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四川通发电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信股份有限公司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2022年经营业绩及2023年发展思路报告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各位股东：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2022年，</w:t>
      </w:r>
      <w:r>
        <w:rPr>
          <w:rFonts w:hint="eastAsia" w:ascii="仿宋_GB2312" w:hAnsi="仿宋_GB2312" w:eastAsia="仿宋_GB2312" w:cs="仿宋_GB2312"/>
          <w:sz w:val="28"/>
          <w:szCs w:val="28"/>
        </w:rPr>
        <w:t>在省分公司党委的坚强领导下，通发公司以习近平新时代中国特色社会主义思想为指导，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深入贯彻党的十九届历次全会和二十大会议精神，全面落实党中央“疫情要防住、经济要稳住、发展要安全”的要求和集团公司“1+9+3”新战略，</w:t>
      </w:r>
      <w:r>
        <w:rPr>
          <w:rFonts w:hint="eastAsia" w:ascii="仿宋_GB2312" w:hAnsi="仿宋_GB2312" w:eastAsia="仿宋_GB2312" w:cs="仿宋_GB2312"/>
          <w:sz w:val="28"/>
          <w:szCs w:val="28"/>
        </w:rPr>
        <w:t>认真遵循“发展、稳定、规范、转型”的工作方针，以守正、革新、提质、做实的工作态度，主动应对经济持续下行压力和疫情反复冲击影响，发展运营保稳提质，改革创新聚力赋能，全面建设走深走实，较好地完成了全年主要目标任务。</w:t>
      </w:r>
    </w:p>
    <w:p>
      <w:pPr>
        <w:spacing w:line="360" w:lineRule="auto"/>
        <w:ind w:firstLine="560" w:firstLineChars="200"/>
        <w:contextualSpacing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一、经营业绩</w:t>
      </w:r>
    </w:p>
    <w:p>
      <w:pPr>
        <w:spacing w:line="360" w:lineRule="auto"/>
        <w:ind w:firstLine="560" w:firstLineChars="200"/>
        <w:contextualSpacing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收入、利润目标任务顺利完成，收入规模同比增长，盈利能力不断提升，发展态势平稳向好。2022年实现收入6.94亿元，完成年度预算112%，同比增长26%；实现利润1222万元，完成年度预算142%，同比提升26%。整体表现较好、双指标超额完成的单位有广进、物业和招标公司。公司坚持以现金为主，持续提升管控广度、深度和力度。经营活动现金净流量达到2.57亿元，同比增长2.4%；人均利润同比增长12.3%。企业总资产达到6.35亿元，较年初减少0.25亿元，但资产结构更加优化；所有者权益达到1.07亿元，比年初增加840万元；资产负债率为83.11%，比年初下降1.91个百分点。盘活资金资产、清理报废车辆、争取政府奖励补助，全年创收942万元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二、主要工作完成情况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（一）改革创新，企业运营稳步提升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国企改革三年行动6个方面28项分解任务全面完成，现代企业制度更加成熟定型。</w:t>
      </w:r>
      <w:r>
        <w:rPr>
          <w:rFonts w:hint="eastAsia" w:ascii="仿宋_GB2312" w:hAnsi="仿宋_GB2312" w:eastAsia="仿宋_GB2312" w:cs="仿宋_GB2312"/>
          <w:kern w:val="24"/>
          <w:sz w:val="28"/>
          <w:szCs w:val="28"/>
        </w:rPr>
        <w:t>市场管理体系建设初见成效，</w:t>
      </w:r>
      <w:r>
        <w:rPr>
          <w:rFonts w:hint="eastAsia" w:ascii="仿宋_GB2312" w:hAnsi="仿宋_GB2312" w:eastAsia="仿宋_GB2312" w:cs="仿宋_GB2312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商机储备、项目前评估、项目投标、项目过程管控、项目后评价机制管理链条基本形成。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倡导“四清晰一分明”精益管理理念，项目创效持续夯实。</w:t>
      </w:r>
      <w:r>
        <w:rPr>
          <w:rFonts w:hint="eastAsia" w:ascii="仿宋_GB2312" w:hAnsi="仿宋_GB2312" w:eastAsia="仿宋_GB2312" w:cs="仿宋_GB2312"/>
          <w:kern w:val="24"/>
          <w:sz w:val="28"/>
          <w:szCs w:val="28"/>
        </w:rPr>
        <w:t>两级人力资源管理体系深化完善，</w:t>
      </w:r>
      <w:r>
        <w:rPr>
          <w:rFonts w:hint="eastAsia" w:ascii="仿宋_GB2312" w:hAnsi="仿宋_GB2312" w:eastAsia="仿宋_GB2312" w:cs="仿宋_GB2312"/>
          <w:sz w:val="28"/>
          <w:szCs w:val="28"/>
        </w:rPr>
        <w:t>优化二级承包单元至31个，建立三级承包单元20个。推动干部选育管用链条不断完善，全年完成18名二级经理、主管主办选拔，实现35岁左右管理人员占比14.3%，管理人员常态化培训赋能147人次。</w:t>
      </w:r>
      <w:r>
        <w:rPr>
          <w:rFonts w:hint="eastAsia" w:ascii="仿宋_GB2312" w:hAnsi="仿宋_GB2312" w:eastAsia="仿宋_GB2312" w:cs="仿宋_GB2312"/>
          <w:kern w:val="24"/>
          <w:sz w:val="28"/>
          <w:szCs w:val="28"/>
        </w:rPr>
        <w:t>落实专业人才及关键岗位招聘127余人，合理压缩非关键性人员规模32%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（二）深耕细作，业务拓展努力前行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市场布局稳中蓄势。川内市场持续巩固，川外区域市场稳步扩大，已形成以四川为中心，重庆、云南、贵州为助力，多省辐射的“1+3+N”市场布局。战略产品稳中有升。通信行业领域不断巩固，石油、银行领域持续发力，军队、学校领域持续拓展，市政、房建领域有所增长，电力系统领域再添新地标。市场结构稳中提质。新增280家合作伙伴，多层次合作伙伴扩容至940家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（三）深化内控，合规建设能力增强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严格执行董事会授权管理办法、</w:t>
      </w:r>
      <w:r>
        <w:rPr>
          <w:rFonts w:hint="eastAsia" w:ascii="仿宋_GB2312" w:hAnsi="仿宋_GB2312" w:eastAsia="仿宋_GB2312" w:cs="仿宋_GB2312"/>
          <w:sz w:val="28"/>
          <w:szCs w:val="28"/>
        </w:rPr>
        <w:t>董事会议事规则、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党委工作规则、党委会议事规则及三重一大决策要求，建立健全基础管理制度</w:t>
      </w:r>
      <w:r>
        <w:rPr>
          <w:rFonts w:hint="eastAsia" w:ascii="仿宋_GB2312" w:hAnsi="仿宋_GB2312" w:eastAsia="仿宋_GB2312" w:cs="仿宋_GB2312"/>
          <w:sz w:val="28"/>
          <w:szCs w:val="28"/>
        </w:rPr>
        <w:t>21个，促进企业强基固本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。积极配合公司股东股权转让，进一步加深业财融合，提升人力资源管理水平，</w:t>
      </w:r>
      <w:r>
        <w:rPr>
          <w:rFonts w:hint="eastAsia" w:ascii="仿宋_GB2312" w:hAnsi="仿宋_GB2312" w:eastAsia="仿宋_GB2312" w:cs="仿宋_GB2312"/>
          <w:sz w:val="28"/>
          <w:szCs w:val="28"/>
        </w:rPr>
        <w:t>推进“合规管理强化年”和严肃财经纪律“6+1”合规经营检查等工作。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（四）党建引领，根魂优势更加强劲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深入学习贯彻</w:t>
      </w:r>
      <w:r>
        <w:rPr>
          <w:rFonts w:hint="eastAsia" w:ascii="仿宋_GB2312" w:hAnsi="仿宋_GB2312" w:eastAsia="仿宋_GB2312" w:cs="仿宋_GB2312"/>
          <w:kern w:val="24"/>
          <w:sz w:val="28"/>
          <w:szCs w:val="28"/>
        </w:rPr>
        <w:t>习近平新时代中国特色社会主义思想、十九届系列全会及二十大会议精神，全面落实集团“1+9+3”新战略，</w:t>
      </w:r>
      <w:r>
        <w:rPr>
          <w:rFonts w:hint="eastAsia" w:ascii="仿宋_GB2312" w:hAnsi="仿宋_GB2312" w:eastAsia="仿宋_GB2312" w:cs="仿宋_GB2312"/>
          <w:sz w:val="28"/>
          <w:szCs w:val="28"/>
        </w:rPr>
        <w:t>抓好重点工作和主题教育任务台账落地，切实加强意识形态阵地建设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坚持问题、目标和任务导向，夯实党建责任制，抓好国企党支部参与重大问题决策工作指引落实，党建与生产经营不断深度融合。持续强化廉洁风险防控、作风建设和家风建设，做好廉洁风险大排查，充分用好“四种形态”，加强监督提醒。积极推进民主管理，有力释放群团活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（五）主动担当，国企责任扎实履行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助力中小微企业纾困，减免租金1</w:t>
      </w:r>
      <w:r>
        <w:rPr>
          <w:rFonts w:ascii="仿宋_GB2312" w:hAnsi="仿宋_GB2312" w:eastAsia="仿宋_GB2312" w:cs="仿宋_GB2312"/>
          <w:sz w:val="28"/>
          <w:szCs w:val="28"/>
        </w:rPr>
        <w:t>03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万元。助力乡村振兴，全年消费帮扶约1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万元。坚守抗疫一线，发放抗疫药品物资3</w:t>
      </w:r>
      <w:r>
        <w:rPr>
          <w:rFonts w:ascii="仿宋_GB2312" w:hAnsi="仿宋_GB2312" w:eastAsia="仿宋_GB2312" w:cs="仿宋_GB2312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余万元，确保疫情封控期间服务保障不间断，获得业主高度评价；干部员工积极融入社区治理，就地转化社区抗疫志愿者2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人，齐心抗疫、共克时艰。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三、存在的主要问题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（一）党建方面。党建与经营融合深度还需加强，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党建引领基层治理水平仍待提高。</w:t>
      </w:r>
    </w:p>
    <w:p>
      <w:pPr>
        <w:widowControl/>
        <w:shd w:val="clear" w:color="auto" w:fill="FFFFFF"/>
        <w:spacing w:line="360" w:lineRule="auto"/>
        <w:ind w:firstLine="48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（二）体制机制方面。改革的系统性推进尚显不足，“</w:t>
      </w:r>
      <w:r>
        <w:rPr>
          <w:rFonts w:hint="eastAsia" w:ascii="仿宋_GB2312" w:hAnsi="仿宋_GB2312" w:eastAsia="仿宋_GB2312" w:cs="仿宋_GB2312"/>
          <w:kern w:val="24"/>
          <w:sz w:val="28"/>
          <w:szCs w:val="28"/>
        </w:rPr>
        <w:t>以市场为牵引、效益为导向、财务为核心”的制度体系仍需完善，</w:t>
      </w:r>
      <w:r>
        <w:rPr>
          <w:rFonts w:hint="eastAsia" w:ascii="仿宋_GB2312" w:hAnsi="仿宋_GB2312" w:eastAsia="仿宋_GB2312" w:cs="仿宋_GB2312"/>
          <w:sz w:val="28"/>
          <w:szCs w:val="28"/>
        </w:rPr>
        <w:t>深化改革任重道远。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（三）业务发展方面。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业务转型升级步伐亟待加快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整体盈利能力仍然偏低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/>
        <w:rPr>
          <w:rFonts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（四）法治国企方面。人才队伍建设亟待提速，管理支撑和服务保障能力尚需强化，法治意识有待加强，科技创新赋能管理、抢抓数字经济发展机遇实现网络强国的能力仍显不足。</w:t>
      </w:r>
    </w:p>
    <w:p>
      <w:pPr>
        <w:tabs>
          <w:tab w:val="left" w:pos="3855"/>
        </w:tabs>
        <w:spacing w:line="360" w:lineRule="auto"/>
        <w:ind w:left="-569" w:leftChars="-271" w:firstLine="1257" w:firstLineChars="44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2023年发展思路和主要举措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（一）2023年发展思路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仿宋_GB2312" w:hAnsi="仿宋_GB2312" w:eastAsia="仿宋_GB2312" w:cs="仿宋_GB2312"/>
          <w:color w:val="FF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以习近平新时代中国特色社会主义思想为指导，深入学习贯彻党的二十大和四川省经济工作会议精神，全面落实集团“1+9+3”新战略新要求，以“九个坚定不移、五个着力”为指引，认真遵循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“发展、稳定、规范、转型”指导方针，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坚持稳字当头、稳中求进工作总基调，以推动高质量发展为主题，努力推进业务体系转型升级，积极构建业务发展新格局，凭借党建引领、战略引领、总部引领、文化引领“四个引领”，把握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国企责任、成长规律、行业特点、价值统一“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四个维度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，强化项目精益管理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、法治国企建设、人才队伍建设“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三个关键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222222"/>
          <w:sz w:val="28"/>
          <w:szCs w:val="28"/>
          <w:shd w:val="clear" w:color="auto" w:fill="FFFFFF"/>
        </w:rPr>
        <w:t>持续提质增效，全面提升企业竞争力、创新力、控制力、影响力和抗风险能力，加快公司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高质量发展步伐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60" w:lineRule="auto"/>
        <w:ind w:firstLine="555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（二）2023年经营管理目标</w:t>
      </w:r>
    </w:p>
    <w:p>
      <w:pPr>
        <w:spacing w:line="360" w:lineRule="auto"/>
        <w:ind w:firstLine="560" w:firstLineChars="200"/>
        <w:contextualSpacing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是收入实现7.59亿元，较同期增长9.45%。加速扩大有效业务规模，持续改善业务结构，提升联通系统内业务占比，稳固通信行业外业务量；二是利润实现1296万元，盈利能力不断提升；三是现金流做到稳中有升；四是坚持改革创新与科技赋能，切实推动提质增效行动，强化合规、风险、内控体系协同运作，狠抓战略规划与文化品牌建设。</w:t>
      </w:r>
    </w:p>
    <w:p>
      <w:pPr>
        <w:spacing w:line="360" w:lineRule="auto"/>
        <w:ind w:firstLine="56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（三）2023年重点工作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聚焦聚力拓展市场，全力以赴稳定增长。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紧紧抓住成渝地区双城经济圈建设乘势跃升、工业化信息化深度融合、现代服务业大力发展等有利契机，抓住集团持续加大四川基础设施投资32亿的发展机遇，扩大高水平优质合作渠道，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坚持大客户战略、巩固大项目发展，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做强做优广进、物业两大支撑级业务，做大做专工程、监理、招标三大稳定级业务，做精做实系统集成类成长级业务，不断增强公司六大主业的发展韧性和安全水平。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创新驱动助力改革，持续释放发展活力。一是优化升级集中管理、分级核算的财务管理模式，以财务预算为基础，以资金管理为中心，以成本管理为重点，以预算执行考核为手段，推动财务管理智慧升级。二是持续深化两级人力资源管理体系建设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人事三项制度改革进一步走深走实，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持续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推进人力资源信息化管理平台建设使用。</w:t>
      </w:r>
      <w:r>
        <w:rPr>
          <w:rFonts w:hint="eastAsia" w:ascii="仿宋_GB2312" w:hAnsi="仿宋_GB2312" w:eastAsia="仿宋_GB2312" w:cs="仿宋_GB2312"/>
          <w:sz w:val="28"/>
          <w:szCs w:val="28"/>
        </w:rPr>
        <w:t>三是不断完善市场管理体系，建立健全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项目全过程动态管控机制，探索开展项目后评价，坚持精益管理理念，提升项目管理创效水平，严格控制非生产性支出，坚决消灭非市场因素亏损，提高企业生存和发展能力。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强化管理防范风险，全面提升治理水平。一是严格落实企业法人主体责任，合规建设、风险管控、内控体系三位一体、同时发力，防范企业运营风险。二是坚持现金为王，加大各级现金流考核和清收清欠力度，强力治亏损、压“两金”，强化问题整改与专项督导，引导各单位主动化解风险；加强财务管理审计与税收筹划，从体制机制上杜绝资金安全等违法违规事件发生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三是持续优化人员配置，管控总量盘活存量，推动人员优化调剂，畅通人员分流安置渠道。</w:t>
      </w:r>
      <w:r>
        <w:rPr>
          <w:rFonts w:hint="eastAsia" w:ascii="仿宋_GB2312" w:hAnsi="仿宋_GB2312" w:eastAsia="仿宋_GB2312" w:cs="仿宋_GB2312"/>
          <w:sz w:val="28"/>
          <w:szCs w:val="28"/>
        </w:rPr>
        <w:t>四是</w:t>
      </w:r>
      <w:r>
        <w:rPr>
          <w:rFonts w:hint="eastAsia" w:ascii="仿宋_GB2312" w:eastAsia="仿宋_GB2312"/>
          <w:sz w:val="28"/>
          <w:szCs w:val="28"/>
        </w:rPr>
        <w:t>不断完善覆盖全员、全方位、全过程的安全责任体系，</w:t>
      </w:r>
      <w:r>
        <w:rPr>
          <w:rFonts w:hint="eastAsia" w:ascii="仿宋_GB2312" w:hAnsi="仿宋_GB2312" w:eastAsia="仿宋_GB2312" w:cs="仿宋_GB2312"/>
          <w:sz w:val="28"/>
          <w:szCs w:val="28"/>
        </w:rPr>
        <w:t>有效防范化解重点领域安全风险。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坚定不移强化党建，筑牢高质量发展保证。持续为高质量发展把牢正确方向，持续为高质量发展建强战斗堡垒，持续为高质量发展涵养清风正气，持续为高质量发展凝聚奋进合力。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4760" w:firstLine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四川通发电信股份有限公司</w:t>
      </w:r>
    </w:p>
    <w:p>
      <w:pPr>
        <w:spacing w:line="360" w:lineRule="auto"/>
        <w:ind w:firstLine="6440" w:firstLineChars="2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董事会</w:t>
      </w:r>
    </w:p>
    <w:p>
      <w:pPr>
        <w:spacing w:line="360" w:lineRule="auto"/>
        <w:ind w:firstLine="5880" w:firstLineChars="2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</w:t>
      </w:r>
      <w:r>
        <w:rPr>
          <w:rFonts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960434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z w:val="21"/>
        <w:szCs w:val="21"/>
      </w:rPr>
      <w:t>材料1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MjhiODIzYzJiYjU0Njc5ZGE4Njk4NDVhNjZmODYifQ=="/>
  </w:docVars>
  <w:rsids>
    <w:rsidRoot w:val="00C47FD6"/>
    <w:rsid w:val="00002351"/>
    <w:rsid w:val="0001447D"/>
    <w:rsid w:val="000404F3"/>
    <w:rsid w:val="0006503A"/>
    <w:rsid w:val="00084F43"/>
    <w:rsid w:val="00085F1E"/>
    <w:rsid w:val="00091DD0"/>
    <w:rsid w:val="00093FED"/>
    <w:rsid w:val="00096D27"/>
    <w:rsid w:val="00096EDB"/>
    <w:rsid w:val="00097AB6"/>
    <w:rsid w:val="000B0D6C"/>
    <w:rsid w:val="000E7684"/>
    <w:rsid w:val="000F306D"/>
    <w:rsid w:val="001013FC"/>
    <w:rsid w:val="00104D33"/>
    <w:rsid w:val="0010613D"/>
    <w:rsid w:val="00107AE1"/>
    <w:rsid w:val="00116D60"/>
    <w:rsid w:val="00122BFA"/>
    <w:rsid w:val="00122F93"/>
    <w:rsid w:val="001245AB"/>
    <w:rsid w:val="001245FE"/>
    <w:rsid w:val="001414F1"/>
    <w:rsid w:val="001432CF"/>
    <w:rsid w:val="00145B69"/>
    <w:rsid w:val="00147E4D"/>
    <w:rsid w:val="00153E37"/>
    <w:rsid w:val="00164CE1"/>
    <w:rsid w:val="00180B37"/>
    <w:rsid w:val="00192D05"/>
    <w:rsid w:val="00192F4D"/>
    <w:rsid w:val="00194DD1"/>
    <w:rsid w:val="001A15DD"/>
    <w:rsid w:val="001A5391"/>
    <w:rsid w:val="001C2F5B"/>
    <w:rsid w:val="001D1A0D"/>
    <w:rsid w:val="001D7B4F"/>
    <w:rsid w:val="001E0E58"/>
    <w:rsid w:val="001E4EDD"/>
    <w:rsid w:val="002130DC"/>
    <w:rsid w:val="002159EC"/>
    <w:rsid w:val="00223406"/>
    <w:rsid w:val="002452F5"/>
    <w:rsid w:val="00246450"/>
    <w:rsid w:val="002544FC"/>
    <w:rsid w:val="00254D73"/>
    <w:rsid w:val="0026582F"/>
    <w:rsid w:val="00266B02"/>
    <w:rsid w:val="002674E1"/>
    <w:rsid w:val="002776BC"/>
    <w:rsid w:val="00286CFD"/>
    <w:rsid w:val="00286F9B"/>
    <w:rsid w:val="002901F3"/>
    <w:rsid w:val="002A13F5"/>
    <w:rsid w:val="002A6D95"/>
    <w:rsid w:val="002A7BFA"/>
    <w:rsid w:val="002C7432"/>
    <w:rsid w:val="002D1D08"/>
    <w:rsid w:val="00310FAF"/>
    <w:rsid w:val="003354C4"/>
    <w:rsid w:val="0033551B"/>
    <w:rsid w:val="00342C1C"/>
    <w:rsid w:val="003436ED"/>
    <w:rsid w:val="00362784"/>
    <w:rsid w:val="0036386B"/>
    <w:rsid w:val="00364202"/>
    <w:rsid w:val="00387C8A"/>
    <w:rsid w:val="003919B8"/>
    <w:rsid w:val="00391C7F"/>
    <w:rsid w:val="003962B1"/>
    <w:rsid w:val="003A1F02"/>
    <w:rsid w:val="003A40DC"/>
    <w:rsid w:val="003B74F2"/>
    <w:rsid w:val="003E5E24"/>
    <w:rsid w:val="00402641"/>
    <w:rsid w:val="0042770A"/>
    <w:rsid w:val="00455340"/>
    <w:rsid w:val="004674E2"/>
    <w:rsid w:val="00472CCA"/>
    <w:rsid w:val="004753FA"/>
    <w:rsid w:val="00483BF8"/>
    <w:rsid w:val="00485C4B"/>
    <w:rsid w:val="00497F84"/>
    <w:rsid w:val="004A1C07"/>
    <w:rsid w:val="004A2B36"/>
    <w:rsid w:val="004E2C07"/>
    <w:rsid w:val="004E4B3E"/>
    <w:rsid w:val="00502DEC"/>
    <w:rsid w:val="005051B1"/>
    <w:rsid w:val="005109D0"/>
    <w:rsid w:val="00522506"/>
    <w:rsid w:val="005229D6"/>
    <w:rsid w:val="005429F5"/>
    <w:rsid w:val="00545DD4"/>
    <w:rsid w:val="0054645A"/>
    <w:rsid w:val="005514DC"/>
    <w:rsid w:val="00552FF9"/>
    <w:rsid w:val="00556CFC"/>
    <w:rsid w:val="005636FD"/>
    <w:rsid w:val="005723F6"/>
    <w:rsid w:val="00581FB6"/>
    <w:rsid w:val="00584602"/>
    <w:rsid w:val="005949EC"/>
    <w:rsid w:val="005953A0"/>
    <w:rsid w:val="0059642E"/>
    <w:rsid w:val="005A42EB"/>
    <w:rsid w:val="005A4A90"/>
    <w:rsid w:val="005B170C"/>
    <w:rsid w:val="005C0729"/>
    <w:rsid w:val="005C1CB0"/>
    <w:rsid w:val="005C674F"/>
    <w:rsid w:val="005D64F3"/>
    <w:rsid w:val="005D683F"/>
    <w:rsid w:val="005E0CE1"/>
    <w:rsid w:val="005E1F18"/>
    <w:rsid w:val="005F2F2F"/>
    <w:rsid w:val="00600919"/>
    <w:rsid w:val="006108D9"/>
    <w:rsid w:val="00622586"/>
    <w:rsid w:val="006257BD"/>
    <w:rsid w:val="00627B63"/>
    <w:rsid w:val="006376E4"/>
    <w:rsid w:val="00642FA0"/>
    <w:rsid w:val="006552D9"/>
    <w:rsid w:val="006567F0"/>
    <w:rsid w:val="00657D43"/>
    <w:rsid w:val="00670E0F"/>
    <w:rsid w:val="0067278C"/>
    <w:rsid w:val="00674D14"/>
    <w:rsid w:val="00682893"/>
    <w:rsid w:val="00682A76"/>
    <w:rsid w:val="006D1082"/>
    <w:rsid w:val="006D2601"/>
    <w:rsid w:val="00702468"/>
    <w:rsid w:val="00703341"/>
    <w:rsid w:val="00715BFF"/>
    <w:rsid w:val="00715F20"/>
    <w:rsid w:val="00721349"/>
    <w:rsid w:val="00735596"/>
    <w:rsid w:val="00743289"/>
    <w:rsid w:val="00744F28"/>
    <w:rsid w:val="007508B9"/>
    <w:rsid w:val="00754BB7"/>
    <w:rsid w:val="00755DD0"/>
    <w:rsid w:val="00763EC4"/>
    <w:rsid w:val="00771C54"/>
    <w:rsid w:val="00792770"/>
    <w:rsid w:val="007A2F50"/>
    <w:rsid w:val="007A61CB"/>
    <w:rsid w:val="007B4624"/>
    <w:rsid w:val="007E7E73"/>
    <w:rsid w:val="007F3B5C"/>
    <w:rsid w:val="0082654C"/>
    <w:rsid w:val="00836BF7"/>
    <w:rsid w:val="008408B4"/>
    <w:rsid w:val="008577D3"/>
    <w:rsid w:val="00860BDC"/>
    <w:rsid w:val="008728AD"/>
    <w:rsid w:val="00884719"/>
    <w:rsid w:val="00887029"/>
    <w:rsid w:val="008903C9"/>
    <w:rsid w:val="008B6927"/>
    <w:rsid w:val="008B6D06"/>
    <w:rsid w:val="008D1DAF"/>
    <w:rsid w:val="008D1E17"/>
    <w:rsid w:val="008E2C64"/>
    <w:rsid w:val="008E4F6B"/>
    <w:rsid w:val="008F49D8"/>
    <w:rsid w:val="009028E2"/>
    <w:rsid w:val="00904C1D"/>
    <w:rsid w:val="00915B37"/>
    <w:rsid w:val="00915B92"/>
    <w:rsid w:val="009421DD"/>
    <w:rsid w:val="00947B48"/>
    <w:rsid w:val="009526F1"/>
    <w:rsid w:val="00954C32"/>
    <w:rsid w:val="00957578"/>
    <w:rsid w:val="009800A8"/>
    <w:rsid w:val="0099060C"/>
    <w:rsid w:val="009A5ECB"/>
    <w:rsid w:val="009B560D"/>
    <w:rsid w:val="009D3572"/>
    <w:rsid w:val="009D5E2A"/>
    <w:rsid w:val="009E6106"/>
    <w:rsid w:val="00A54133"/>
    <w:rsid w:val="00A60DF9"/>
    <w:rsid w:val="00A61DD8"/>
    <w:rsid w:val="00A7209A"/>
    <w:rsid w:val="00A74DC8"/>
    <w:rsid w:val="00AA186D"/>
    <w:rsid w:val="00AA2AE8"/>
    <w:rsid w:val="00AE5673"/>
    <w:rsid w:val="00AF66AA"/>
    <w:rsid w:val="00B00830"/>
    <w:rsid w:val="00B02208"/>
    <w:rsid w:val="00B20A8A"/>
    <w:rsid w:val="00B24AB4"/>
    <w:rsid w:val="00B301A3"/>
    <w:rsid w:val="00B34A60"/>
    <w:rsid w:val="00B40DF8"/>
    <w:rsid w:val="00B635E4"/>
    <w:rsid w:val="00B656AC"/>
    <w:rsid w:val="00B9721D"/>
    <w:rsid w:val="00BA04A1"/>
    <w:rsid w:val="00BA1759"/>
    <w:rsid w:val="00BA29BC"/>
    <w:rsid w:val="00BA4EC1"/>
    <w:rsid w:val="00BC69AC"/>
    <w:rsid w:val="00BD19DB"/>
    <w:rsid w:val="00BD63BA"/>
    <w:rsid w:val="00BE5A26"/>
    <w:rsid w:val="00BE5C14"/>
    <w:rsid w:val="00BF5A98"/>
    <w:rsid w:val="00C00DA5"/>
    <w:rsid w:val="00C03C66"/>
    <w:rsid w:val="00C316B0"/>
    <w:rsid w:val="00C34A3B"/>
    <w:rsid w:val="00C47FD6"/>
    <w:rsid w:val="00C62A55"/>
    <w:rsid w:val="00C63DD5"/>
    <w:rsid w:val="00C715FD"/>
    <w:rsid w:val="00C9316A"/>
    <w:rsid w:val="00CB0B39"/>
    <w:rsid w:val="00CB2EB4"/>
    <w:rsid w:val="00CB6E60"/>
    <w:rsid w:val="00CF028F"/>
    <w:rsid w:val="00D24F1C"/>
    <w:rsid w:val="00D42B83"/>
    <w:rsid w:val="00D6288C"/>
    <w:rsid w:val="00D6561C"/>
    <w:rsid w:val="00D72356"/>
    <w:rsid w:val="00D7621F"/>
    <w:rsid w:val="00D76C66"/>
    <w:rsid w:val="00D77B2D"/>
    <w:rsid w:val="00D94189"/>
    <w:rsid w:val="00D960F4"/>
    <w:rsid w:val="00DA2291"/>
    <w:rsid w:val="00DB55DF"/>
    <w:rsid w:val="00DC3229"/>
    <w:rsid w:val="00DC69F3"/>
    <w:rsid w:val="00DD4C25"/>
    <w:rsid w:val="00DE0F7F"/>
    <w:rsid w:val="00DE59B1"/>
    <w:rsid w:val="00DE639A"/>
    <w:rsid w:val="00DF124F"/>
    <w:rsid w:val="00DF1FDF"/>
    <w:rsid w:val="00DF71F4"/>
    <w:rsid w:val="00E0719D"/>
    <w:rsid w:val="00E127CE"/>
    <w:rsid w:val="00E16CFD"/>
    <w:rsid w:val="00E253CF"/>
    <w:rsid w:val="00E26C72"/>
    <w:rsid w:val="00E27E3F"/>
    <w:rsid w:val="00E30658"/>
    <w:rsid w:val="00E36C4E"/>
    <w:rsid w:val="00E40172"/>
    <w:rsid w:val="00E42FC2"/>
    <w:rsid w:val="00E54A2E"/>
    <w:rsid w:val="00E573E7"/>
    <w:rsid w:val="00E61B6A"/>
    <w:rsid w:val="00E728B6"/>
    <w:rsid w:val="00E775F0"/>
    <w:rsid w:val="00E7777B"/>
    <w:rsid w:val="00E82469"/>
    <w:rsid w:val="00EA729F"/>
    <w:rsid w:val="00EB2039"/>
    <w:rsid w:val="00EE30A7"/>
    <w:rsid w:val="00EE31DE"/>
    <w:rsid w:val="00EE49EE"/>
    <w:rsid w:val="00F02482"/>
    <w:rsid w:val="00F1529B"/>
    <w:rsid w:val="00F17879"/>
    <w:rsid w:val="00F33D9F"/>
    <w:rsid w:val="00F4009E"/>
    <w:rsid w:val="00F5148E"/>
    <w:rsid w:val="00F53C7E"/>
    <w:rsid w:val="00F55597"/>
    <w:rsid w:val="00F677E8"/>
    <w:rsid w:val="00F7085F"/>
    <w:rsid w:val="00F874E7"/>
    <w:rsid w:val="00F93C8A"/>
    <w:rsid w:val="00F93F4C"/>
    <w:rsid w:val="00FA2AF9"/>
    <w:rsid w:val="00FB41F2"/>
    <w:rsid w:val="00FC3A49"/>
    <w:rsid w:val="00FF6673"/>
    <w:rsid w:val="184B14B9"/>
    <w:rsid w:val="31C40CAF"/>
    <w:rsid w:val="4D5E397E"/>
    <w:rsid w:val="59D2041B"/>
    <w:rsid w:val="703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2950</Words>
  <Characters>3083</Characters>
  <Lines>22</Lines>
  <Paragraphs>6</Paragraphs>
  <TotalTime>59</TotalTime>
  <ScaleCrop>false</ScaleCrop>
  <LinksUpToDate>false</LinksUpToDate>
  <CharactersWithSpaces>3083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2022-12-26T11:25:00Z</dcterms:created>
  <dc:creator>徐苏珩</dc:creator>
  <cp:lastModifiedBy>冯祎</cp:lastModifiedBy>
  <cp:lastPrinted>2023-08-29T03:23:00Z</cp:lastPrinted>
  <dcterms:modified xsi:type="dcterms:W3CDTF">2023-09-13T06:32:51Z</dcterms:modified>
  <cp:revision>441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0E7763C8862C3B070320B4639FB9B714</vt:lpwstr>
  </property>
  <property fmtid="{D5CDD505-2E9C-101B-9397-08002B2CF9AE}" pid="3" name="KSOProductBuildVer">
    <vt:lpwstr>2052-11.1.0.14309</vt:lpwstr>
  </property>
</Properties>
</file>