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8B" w:rsidRDefault="00FC5A8B" w:rsidP="001B3D93">
      <w:pPr>
        <w:jc w:val="center"/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四川通发电信股份有限公司</w:t>
      </w:r>
      <w:r w:rsidR="00293A8D"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二</w:t>
      </w:r>
      <w:proofErr w:type="gramStart"/>
      <w:r w:rsidR="00293A8D"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0一九</w:t>
      </w:r>
      <w:proofErr w:type="gramEnd"/>
      <w:r>
        <w:rPr>
          <w:rFonts w:ascii="黑体" w:eastAsia="黑体" w:hAnsi="黑体" w:cs="宋体"/>
          <w:b/>
          <w:kern w:val="0"/>
          <w:sz w:val="32"/>
          <w:szCs w:val="32"/>
          <w:lang w:val="zh-CN"/>
        </w:rPr>
        <w:t>年经营业绩</w:t>
      </w:r>
    </w:p>
    <w:p w:rsidR="001B3D93" w:rsidRPr="00ED39D1" w:rsidRDefault="00FC5A8B" w:rsidP="001B3D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宋体"/>
          <w:b/>
          <w:kern w:val="0"/>
          <w:sz w:val="32"/>
          <w:szCs w:val="32"/>
          <w:lang w:val="zh-CN"/>
        </w:rPr>
        <w:t>及</w:t>
      </w:r>
      <w:r w:rsidR="00293A8D"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二</w:t>
      </w:r>
      <w:proofErr w:type="gramStart"/>
      <w:r w:rsidR="00293A8D"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0二</w:t>
      </w:r>
      <w:proofErr w:type="gramEnd"/>
      <w:r w:rsidR="00293A8D"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>0</w:t>
      </w:r>
      <w:r>
        <w:rPr>
          <w:rFonts w:ascii="黑体" w:eastAsia="黑体" w:hAnsi="黑体" w:cs="宋体"/>
          <w:b/>
          <w:kern w:val="0"/>
          <w:sz w:val="32"/>
          <w:szCs w:val="32"/>
          <w:lang w:val="zh-CN"/>
        </w:rPr>
        <w:t>年发展思路报告</w:t>
      </w:r>
    </w:p>
    <w:p w:rsidR="00316AE8" w:rsidRDefault="00316AE8" w:rsidP="001C1331">
      <w:pPr>
        <w:spacing w:line="480" w:lineRule="auto"/>
        <w:rPr>
          <w:rFonts w:ascii="仿宋_GB2312" w:eastAsia="仿宋_GB2312" w:hAnsi="宋体"/>
          <w:sz w:val="24"/>
        </w:rPr>
      </w:pPr>
    </w:p>
    <w:p w:rsidR="00E14177" w:rsidRDefault="001C1331" w:rsidP="001C1331">
      <w:pPr>
        <w:spacing w:line="480" w:lineRule="auto"/>
        <w:rPr>
          <w:rFonts w:ascii="仿宋_GB2312" w:eastAsia="仿宋_GB2312" w:hAnsi="宋体"/>
          <w:sz w:val="24"/>
        </w:rPr>
      </w:pPr>
      <w:r w:rsidRPr="00ED39D1">
        <w:rPr>
          <w:rFonts w:ascii="仿宋_GB2312" w:eastAsia="仿宋_GB2312" w:hAnsi="宋体" w:hint="eastAsia"/>
          <w:sz w:val="24"/>
        </w:rPr>
        <w:t>各位</w:t>
      </w:r>
      <w:r w:rsidR="00293A8D">
        <w:rPr>
          <w:rFonts w:ascii="仿宋_GB2312" w:eastAsia="仿宋_GB2312" w:hAnsi="宋体" w:hint="eastAsia"/>
          <w:sz w:val="24"/>
        </w:rPr>
        <w:t>股东</w:t>
      </w:r>
      <w:r w:rsidRPr="00ED39D1">
        <w:rPr>
          <w:rFonts w:ascii="仿宋_GB2312" w:eastAsia="仿宋_GB2312" w:hAnsi="宋体" w:hint="eastAsia"/>
          <w:sz w:val="24"/>
        </w:rPr>
        <w:t>：</w:t>
      </w:r>
    </w:p>
    <w:p w:rsidR="00D224BF" w:rsidRPr="00AD17A4" w:rsidRDefault="00D224BF" w:rsidP="00D224BF">
      <w:pPr>
        <w:spacing w:line="360" w:lineRule="auto"/>
        <w:ind w:firstLine="570"/>
        <w:rPr>
          <w:rFonts w:ascii="仿宋_GB2312" w:eastAsia="仿宋_GB2312" w:hAnsi="仿宋" w:cs="仿宋"/>
          <w:sz w:val="24"/>
        </w:rPr>
      </w:pPr>
      <w:r w:rsidRPr="00AD17A4">
        <w:rPr>
          <w:rFonts w:ascii="仿宋_GB2312" w:eastAsia="仿宋_GB2312" w:hAnsi="仿宋" w:cs="仿宋" w:hint="eastAsia"/>
          <w:sz w:val="24"/>
        </w:rPr>
        <w:t>2019年，在</w:t>
      </w:r>
      <w:r w:rsidR="002E15B8">
        <w:rPr>
          <w:rFonts w:ascii="仿宋_GB2312" w:eastAsia="仿宋_GB2312" w:hAnsi="仿宋" w:cs="仿宋" w:hint="eastAsia"/>
          <w:sz w:val="24"/>
        </w:rPr>
        <w:t>集团公司、四川</w:t>
      </w:r>
      <w:r w:rsidR="007205DD">
        <w:rPr>
          <w:rFonts w:ascii="仿宋_GB2312" w:eastAsia="仿宋_GB2312" w:hAnsi="仿宋" w:cs="仿宋" w:hint="eastAsia"/>
          <w:sz w:val="24"/>
        </w:rPr>
        <w:t>省分</w:t>
      </w:r>
      <w:r w:rsidRPr="00AD17A4">
        <w:rPr>
          <w:rFonts w:ascii="仿宋_GB2312" w:eastAsia="仿宋_GB2312" w:hAnsi="仿宋" w:cs="仿宋" w:hint="eastAsia"/>
          <w:sz w:val="24"/>
        </w:rPr>
        <w:t>公司的正确领导下，公司继续深入贯彻落</w:t>
      </w:r>
      <w:proofErr w:type="gramStart"/>
      <w:r w:rsidRPr="00AD17A4">
        <w:rPr>
          <w:rFonts w:ascii="仿宋_GB2312" w:eastAsia="仿宋_GB2312" w:hAnsi="仿宋" w:cs="仿宋" w:hint="eastAsia"/>
          <w:sz w:val="24"/>
        </w:rPr>
        <w:t>实习近</w:t>
      </w:r>
      <w:proofErr w:type="gramEnd"/>
      <w:r w:rsidRPr="00AD17A4">
        <w:rPr>
          <w:rFonts w:ascii="仿宋_GB2312" w:eastAsia="仿宋_GB2312" w:hAnsi="仿宋" w:cs="仿宋" w:hint="eastAsia"/>
          <w:sz w:val="24"/>
        </w:rPr>
        <w:t>平新时代中国特色社会主义思想和党的十九大精神，认真遵循“规范、发展、稳定、改革”的八字指导方针，深入</w:t>
      </w:r>
      <w:proofErr w:type="gramStart"/>
      <w:r w:rsidRPr="00AD17A4">
        <w:rPr>
          <w:rFonts w:ascii="仿宋_GB2312" w:eastAsia="仿宋_GB2312" w:hAnsi="仿宋" w:cs="仿宋" w:hint="eastAsia"/>
          <w:sz w:val="24"/>
        </w:rPr>
        <w:t>践行</w:t>
      </w:r>
      <w:proofErr w:type="gramEnd"/>
      <w:r w:rsidRPr="00AD17A4">
        <w:rPr>
          <w:rFonts w:ascii="仿宋_GB2312" w:eastAsia="仿宋_GB2312" w:hAnsi="仿宋" w:cs="仿宋" w:hint="eastAsia"/>
          <w:sz w:val="24"/>
        </w:rPr>
        <w:t>创新发展理念，坚持高质量发展意识，积极主动推进“经营承包、分级核算”改革工作，持续优化体制机制，不断加强基础管理建设，各项工作取得了一定成效。</w:t>
      </w:r>
    </w:p>
    <w:p w:rsidR="007205DD" w:rsidRDefault="00D224BF" w:rsidP="00BF6375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sz w:val="24"/>
        </w:rPr>
      </w:pPr>
      <w:r w:rsidRPr="005E3029">
        <w:rPr>
          <w:rFonts w:ascii="仿宋_GB2312" w:eastAsia="仿宋_GB2312" w:hAnsi="仿宋" w:cs="仿宋" w:hint="eastAsia"/>
          <w:b/>
          <w:bCs/>
          <w:sz w:val="24"/>
        </w:rPr>
        <w:t>一、</w:t>
      </w:r>
      <w:r w:rsidR="007205DD">
        <w:rPr>
          <w:rFonts w:ascii="仿宋_GB2312" w:eastAsia="仿宋_GB2312" w:hAnsi="仿宋" w:cs="仿宋" w:hint="eastAsia"/>
          <w:b/>
          <w:bCs/>
          <w:sz w:val="24"/>
        </w:rPr>
        <w:t>2</w:t>
      </w:r>
      <w:r w:rsidR="007205DD">
        <w:rPr>
          <w:rFonts w:ascii="仿宋_GB2312" w:eastAsia="仿宋_GB2312" w:hAnsi="仿宋" w:cs="仿宋"/>
          <w:b/>
          <w:bCs/>
          <w:sz w:val="24"/>
        </w:rPr>
        <w:t>019年党建纪检工作</w:t>
      </w:r>
    </w:p>
    <w:p w:rsidR="007205DD" w:rsidRPr="00AD17A4" w:rsidRDefault="007205DD" w:rsidP="007205DD">
      <w:pPr>
        <w:spacing w:line="360" w:lineRule="auto"/>
        <w:ind w:firstLineChars="200" w:firstLine="482"/>
        <w:rPr>
          <w:rFonts w:ascii="仿宋_GB2312" w:eastAsia="仿宋_GB2312" w:hAnsi="仿宋" w:cs="仿宋"/>
          <w:bCs/>
          <w:kern w:val="0"/>
          <w:sz w:val="24"/>
        </w:rPr>
      </w:pPr>
      <w:r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公司坚持以政治建设为统领，党建工作持续发力。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2019年全年召开支部党员大会78次、“主题党日”活动72次、支部委员会76次、党课教育34次、全年下基层调研71次；重新划分6个党支部并完成换届选举；根据集团公司交办典型案件以案促改工作要求，召开4次专题党委会，完成26条问题的整改，完善相关制度36项</w:t>
      </w:r>
      <w:r>
        <w:rPr>
          <w:rFonts w:ascii="仿宋_GB2312" w:eastAsia="仿宋_GB2312" w:hAnsi="仿宋" w:cs="仿宋" w:hint="eastAsia"/>
          <w:bCs/>
          <w:kern w:val="0"/>
          <w:sz w:val="24"/>
        </w:rPr>
        <w:t>，创新宣传学习模式，督促党员常学常悟、深学深思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。</w:t>
      </w:r>
      <w:r w:rsidRPr="007205DD">
        <w:rPr>
          <w:rFonts w:ascii="仿宋_GB2312" w:eastAsia="仿宋_GB2312" w:hAnsi="仿宋" w:cs="仿宋" w:hint="eastAsia"/>
          <w:b/>
          <w:bCs/>
          <w:kern w:val="0"/>
          <w:sz w:val="24"/>
        </w:rPr>
        <w:t>公司</w:t>
      </w:r>
      <w:r>
        <w:rPr>
          <w:rFonts w:ascii="仿宋_GB2312" w:eastAsia="仿宋_GB2312" w:hAnsi="仿宋" w:cs="仿宋" w:hint="eastAsia"/>
          <w:b/>
          <w:bCs/>
          <w:kern w:val="0"/>
          <w:sz w:val="24"/>
        </w:rPr>
        <w:t>落实党委主体责任、纪委监督责任体系。</w:t>
      </w:r>
      <w:r>
        <w:rPr>
          <w:rFonts w:ascii="仿宋_GB2312" w:eastAsia="仿宋_GB2312" w:hAnsi="仿宋" w:cs="仿宋" w:hint="eastAsia"/>
          <w:bCs/>
          <w:kern w:val="0"/>
          <w:sz w:val="24"/>
        </w:rPr>
        <w:t>与各单位正副职签订党风廉政建设责任制承诺书，</w:t>
      </w:r>
      <w:r w:rsidRPr="007205DD">
        <w:rPr>
          <w:rFonts w:ascii="仿宋_GB2312" w:eastAsia="仿宋_GB2312" w:hAnsi="仿宋" w:cs="仿宋" w:hint="eastAsia"/>
          <w:bCs/>
          <w:kern w:val="0"/>
          <w:sz w:val="24"/>
        </w:rPr>
        <w:t>完成</w:t>
      </w:r>
      <w:r w:rsidRPr="007205DD">
        <w:rPr>
          <w:rFonts w:ascii="仿宋_GB2312" w:eastAsia="仿宋_GB2312" w:hAnsi="仿宋" w:hint="eastAsia"/>
          <w:sz w:val="24"/>
        </w:rPr>
        <w:t>14名领导干部2018年落实党风廉政建设责任和个人遵守党的六项纪律情况自查工作，</w:t>
      </w:r>
      <w:r w:rsidRPr="007205DD">
        <w:rPr>
          <w:rFonts w:ascii="仿宋_GB2312" w:eastAsia="仿宋_GB2312" w:hAnsi="仿宋" w:cs="仿宋" w:hint="eastAsia"/>
          <w:bCs/>
          <w:kern w:val="0"/>
          <w:sz w:val="24"/>
        </w:rPr>
        <w:t>定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期开展“三重一大”决策制度执行情况、采购项目、三</w:t>
      </w:r>
      <w:proofErr w:type="gramStart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公经费</w:t>
      </w:r>
      <w:proofErr w:type="gramEnd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检查，推进常态化约谈43人次</w:t>
      </w:r>
      <w:r>
        <w:rPr>
          <w:rFonts w:ascii="仿宋_GB2312" w:eastAsia="仿宋_GB2312" w:hAnsi="仿宋" w:cs="仿宋" w:hint="eastAsia"/>
          <w:bCs/>
          <w:kern w:val="0"/>
          <w:sz w:val="24"/>
        </w:rPr>
        <w:t>，加强纪律宣传教育，力戒形式主义、官僚主义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。</w:t>
      </w:r>
    </w:p>
    <w:p w:rsidR="007205DD" w:rsidRPr="005E3029" w:rsidRDefault="007205DD" w:rsidP="007205DD">
      <w:pPr>
        <w:spacing w:line="360" w:lineRule="auto"/>
        <w:ind w:firstLineChars="196" w:firstLine="472"/>
        <w:rPr>
          <w:rFonts w:ascii="仿宋_GB2312" w:eastAsia="仿宋_GB2312" w:hAnsi="仿宋" w:cs="仿宋"/>
          <w:b/>
          <w:bCs/>
          <w:sz w:val="24"/>
        </w:rPr>
      </w:pPr>
      <w:r>
        <w:rPr>
          <w:rFonts w:ascii="仿宋_GB2312" w:eastAsia="仿宋_GB2312" w:hAnsi="仿宋" w:cs="仿宋"/>
          <w:b/>
          <w:bCs/>
          <w:sz w:val="24"/>
        </w:rPr>
        <w:t>二</w:t>
      </w:r>
      <w:r>
        <w:rPr>
          <w:rFonts w:ascii="仿宋_GB2312" w:eastAsia="仿宋_GB2312" w:hAnsi="仿宋" w:cs="仿宋" w:hint="eastAsia"/>
          <w:b/>
          <w:bCs/>
          <w:sz w:val="24"/>
        </w:rPr>
        <w:t>、</w:t>
      </w:r>
      <w:r w:rsidRPr="005E3029">
        <w:rPr>
          <w:rFonts w:ascii="仿宋_GB2312" w:eastAsia="仿宋_GB2312" w:hAnsi="仿宋" w:cs="仿宋" w:hint="eastAsia"/>
          <w:b/>
          <w:bCs/>
          <w:sz w:val="24"/>
        </w:rPr>
        <w:t>2</w:t>
      </w:r>
      <w:r w:rsidRPr="005E3029">
        <w:rPr>
          <w:rFonts w:ascii="仿宋_GB2312" w:eastAsia="仿宋_GB2312" w:hAnsi="仿宋" w:cs="仿宋"/>
          <w:b/>
          <w:bCs/>
          <w:sz w:val="24"/>
        </w:rPr>
        <w:t>019年</w:t>
      </w:r>
      <w:r w:rsidRPr="005E3029">
        <w:rPr>
          <w:rFonts w:ascii="仿宋_GB2312" w:eastAsia="仿宋_GB2312" w:hAnsi="仿宋" w:cs="仿宋" w:hint="eastAsia"/>
          <w:b/>
          <w:bCs/>
          <w:sz w:val="24"/>
        </w:rPr>
        <w:t>经营业绩</w:t>
      </w:r>
    </w:p>
    <w:p w:rsidR="00D224BF" w:rsidRPr="00AD17A4" w:rsidRDefault="00F709B3" w:rsidP="00D605D0">
      <w:pPr>
        <w:spacing w:line="360" w:lineRule="auto"/>
        <w:ind w:firstLineChars="200" w:firstLine="480"/>
        <w:rPr>
          <w:rFonts w:ascii="仿宋_GB2312" w:eastAsia="仿宋_GB2312" w:hAnsi="仿宋" w:cs="仿宋"/>
          <w:bCs/>
          <w:kern w:val="0"/>
          <w:sz w:val="24"/>
        </w:rPr>
      </w:pPr>
      <w:r>
        <w:rPr>
          <w:rFonts w:ascii="仿宋_GB2312" w:eastAsia="仿宋_GB2312" w:hAnsi="仿宋" w:cs="仿宋" w:hint="eastAsia"/>
          <w:bCs/>
          <w:kern w:val="0"/>
          <w:sz w:val="24"/>
        </w:rPr>
        <w:t>2</w:t>
      </w:r>
      <w:r>
        <w:rPr>
          <w:rFonts w:ascii="仿宋_GB2312" w:eastAsia="仿宋_GB2312" w:hAnsi="仿宋" w:cs="仿宋"/>
          <w:bCs/>
          <w:kern w:val="0"/>
          <w:sz w:val="24"/>
        </w:rPr>
        <w:t>019年</w:t>
      </w:r>
      <w:r>
        <w:rPr>
          <w:rFonts w:ascii="仿宋_GB2312" w:eastAsia="仿宋_GB2312" w:hAnsi="仿宋" w:cs="仿宋" w:hint="eastAsia"/>
          <w:bCs/>
          <w:kern w:val="0"/>
          <w:sz w:val="24"/>
        </w:rPr>
        <w:t>公司发展质量得以改善，市场结构趋于平衡，签单能力提升显著，盘活资金资产，实现节能降耗。</w:t>
      </w:r>
      <w:r w:rsidR="00D224BF" w:rsidRPr="00AD17A4">
        <w:rPr>
          <w:rFonts w:ascii="仿宋_GB2312" w:eastAsia="仿宋_GB2312" w:hAnsi="仿宋" w:cs="仿宋" w:hint="eastAsia"/>
          <w:bCs/>
          <w:kern w:val="0"/>
          <w:sz w:val="24"/>
        </w:rPr>
        <w:t>全年实现主营业务收入5.95亿元，利润</w:t>
      </w:r>
      <w:r w:rsidR="00BA09C9">
        <w:rPr>
          <w:rFonts w:ascii="仿宋_GB2312" w:eastAsia="仿宋_GB2312" w:hAnsi="仿宋" w:cs="仿宋"/>
          <w:bCs/>
          <w:kern w:val="0"/>
          <w:sz w:val="24"/>
        </w:rPr>
        <w:t>604</w:t>
      </w:r>
      <w:r w:rsidR="00D224BF" w:rsidRPr="00AD17A4">
        <w:rPr>
          <w:rFonts w:ascii="仿宋_GB2312" w:eastAsia="仿宋_GB2312" w:hAnsi="仿宋" w:cs="仿宋" w:hint="eastAsia"/>
          <w:bCs/>
          <w:kern w:val="0"/>
          <w:sz w:val="24"/>
        </w:rPr>
        <w:t>万元，盈利能力稳中有升，发展质量有所改善。现金</w:t>
      </w:r>
      <w:proofErr w:type="gramStart"/>
      <w:r w:rsidR="00D224BF" w:rsidRPr="00AD17A4">
        <w:rPr>
          <w:rFonts w:ascii="仿宋_GB2312" w:eastAsia="仿宋_GB2312" w:hAnsi="仿宋" w:cs="仿宋" w:hint="eastAsia"/>
          <w:bCs/>
          <w:kern w:val="0"/>
          <w:sz w:val="24"/>
        </w:rPr>
        <w:t>流有效</w:t>
      </w:r>
      <w:proofErr w:type="gramEnd"/>
      <w:r w:rsidR="00D224BF" w:rsidRPr="00AD17A4">
        <w:rPr>
          <w:rFonts w:ascii="仿宋_GB2312" w:eastAsia="仿宋_GB2312" w:hAnsi="仿宋" w:cs="仿宋" w:hint="eastAsia"/>
          <w:bCs/>
          <w:kern w:val="0"/>
          <w:sz w:val="24"/>
        </w:rPr>
        <w:t>控制，在收入下降4000万的情况下，实现银行存款余额与可使用现金</w:t>
      </w:r>
      <w:proofErr w:type="gramStart"/>
      <w:r w:rsidR="00D224BF" w:rsidRPr="00AD17A4">
        <w:rPr>
          <w:rFonts w:ascii="仿宋_GB2312" w:eastAsia="仿宋_GB2312" w:hAnsi="仿宋" w:cs="仿宋" w:hint="eastAsia"/>
          <w:bCs/>
          <w:kern w:val="0"/>
          <w:sz w:val="24"/>
        </w:rPr>
        <w:t>余额双</w:t>
      </w:r>
      <w:proofErr w:type="gramEnd"/>
      <w:r w:rsidR="00D224BF" w:rsidRPr="00AD17A4">
        <w:rPr>
          <w:rFonts w:ascii="仿宋_GB2312" w:eastAsia="仿宋_GB2312" w:hAnsi="仿宋" w:cs="仿宋" w:hint="eastAsia"/>
          <w:bCs/>
          <w:kern w:val="0"/>
          <w:sz w:val="24"/>
        </w:rPr>
        <w:t>增长，银行存款增加200万，可使用现金余额增加1200万。</w:t>
      </w:r>
    </w:p>
    <w:p w:rsidR="00D224BF" w:rsidRPr="005E3029" w:rsidRDefault="007205DD" w:rsidP="00D224BF">
      <w:pPr>
        <w:spacing w:line="360" w:lineRule="auto"/>
        <w:ind w:firstLine="570"/>
        <w:rPr>
          <w:rFonts w:ascii="仿宋_GB2312" w:eastAsia="仿宋_GB2312" w:hAnsi="仿宋" w:cs="仿宋"/>
          <w:b/>
          <w:bCs/>
          <w:kern w:val="0"/>
          <w:sz w:val="24"/>
        </w:rPr>
      </w:pPr>
      <w:r>
        <w:rPr>
          <w:rFonts w:ascii="仿宋_GB2312" w:eastAsia="仿宋_GB2312" w:hAnsi="仿宋" w:cs="仿宋" w:hint="eastAsia"/>
          <w:b/>
          <w:bCs/>
          <w:kern w:val="0"/>
          <w:sz w:val="24"/>
        </w:rPr>
        <w:t>三</w:t>
      </w:r>
      <w:r w:rsidR="00D224BF"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、</w:t>
      </w:r>
      <w:r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2</w:t>
      </w:r>
      <w:r w:rsidRPr="005E3029">
        <w:rPr>
          <w:rFonts w:ascii="仿宋_GB2312" w:eastAsia="仿宋_GB2312" w:hAnsi="仿宋" w:cs="仿宋"/>
          <w:b/>
          <w:bCs/>
          <w:kern w:val="0"/>
          <w:sz w:val="24"/>
        </w:rPr>
        <w:t>019年</w:t>
      </w:r>
      <w:r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主要工作完成情况</w:t>
      </w:r>
    </w:p>
    <w:p w:rsidR="00D224BF" w:rsidRPr="00AD17A4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bCs/>
          <w:kern w:val="0"/>
          <w:sz w:val="24"/>
        </w:rPr>
      </w:pPr>
      <w:r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（一）全面推进“经营承包、分级核算”，体制机制改革初见成效。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公司以三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lastRenderedPageBreak/>
        <w:t>大业务</w:t>
      </w:r>
      <w:proofErr w:type="gramStart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版块</w:t>
      </w:r>
      <w:proofErr w:type="gramEnd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为基础进行经营承包，并按区域进行二级承包划分，共建立一级承包单元7个，二级承包单元58个，部分专业建立了三级承包单元。推行全成本核算管理模式，建立分级核算责任制</w:t>
      </w:r>
      <w:r w:rsidR="00582F91">
        <w:rPr>
          <w:rFonts w:ascii="仿宋_GB2312" w:eastAsia="仿宋_GB2312" w:hAnsi="仿宋" w:cs="仿宋" w:hint="eastAsia"/>
          <w:bCs/>
          <w:kern w:val="0"/>
          <w:sz w:val="24"/>
        </w:rPr>
        <w:t>；</w:t>
      </w:r>
      <w:r w:rsidR="00582F91" w:rsidRPr="00582F91">
        <w:rPr>
          <w:rFonts w:ascii="仿宋_GB2312" w:eastAsia="仿宋_GB2312" w:hAnsi="仿宋" w:hint="eastAsia"/>
          <w:sz w:val="24"/>
        </w:rPr>
        <w:t>完善全资子公司法人治理结构，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完成非独立法人业务单位更名</w:t>
      </w:r>
      <w:r w:rsidR="00582F91">
        <w:rPr>
          <w:rFonts w:ascii="仿宋_GB2312" w:eastAsia="仿宋_GB2312" w:hAnsi="仿宋" w:cs="仿宋" w:hint="eastAsia"/>
          <w:bCs/>
          <w:kern w:val="0"/>
          <w:sz w:val="24"/>
        </w:rPr>
        <w:t>；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在条件成熟的单位设立财务部，实行财务管理下沉，对财务部负责人采用派驻制。</w:t>
      </w:r>
    </w:p>
    <w:p w:rsidR="00D224BF" w:rsidRPr="00AD17A4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bCs/>
          <w:kern w:val="0"/>
          <w:sz w:val="24"/>
        </w:rPr>
      </w:pPr>
      <w:r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（三）转变思想观念，直面发展新要求，加大市场拓展力度。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公司全年实现新业务签单量6.7亿元，同比上升43%。其中，工程分公司签单量5.5亿元，</w:t>
      </w:r>
      <w:proofErr w:type="gramStart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铭信招标</w:t>
      </w:r>
      <w:proofErr w:type="gramEnd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公司签单量600万元，</w:t>
      </w:r>
      <w:proofErr w:type="gramStart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钧安监理</w:t>
      </w:r>
      <w:proofErr w:type="gramEnd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公司签单量2000万元，广进人力公司签单量1234万元，</w:t>
      </w:r>
      <w:proofErr w:type="gramStart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众好物业公司</w:t>
      </w:r>
      <w:proofErr w:type="gramEnd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签单量1200万元，系统集成分公司签单量4800万元，广东分公司签单量1800万元。</w:t>
      </w:r>
    </w:p>
    <w:p w:rsidR="00D224BF" w:rsidRPr="00AD17A4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bCs/>
          <w:kern w:val="0"/>
          <w:sz w:val="24"/>
        </w:rPr>
      </w:pPr>
      <w:r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（四）树立企业形象，提升综合实力，扩大行业影响力。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正式启动通信工程施工总承包一级资质、涉密信息系统甲级资质、通信工程监理甲级资质办理；获得行业荣誉超过10项；全年共有1</w:t>
      </w:r>
      <w:r w:rsidRPr="00AD17A4">
        <w:rPr>
          <w:rFonts w:ascii="仿宋_GB2312" w:eastAsia="仿宋_GB2312" w:hAnsi="仿宋" w:cs="仿宋"/>
          <w:bCs/>
          <w:kern w:val="0"/>
          <w:sz w:val="24"/>
        </w:rPr>
        <w:t>7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0人次参培，52人通过专业技能资格认证。大力解决遗留问题，成功清欠980万元。</w:t>
      </w:r>
    </w:p>
    <w:p w:rsidR="00D224BF" w:rsidRPr="00AD17A4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bCs/>
          <w:kern w:val="0"/>
          <w:sz w:val="24"/>
        </w:rPr>
      </w:pPr>
      <w:r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（五）转变管控模式，规范管理支撑，降低运营发展风险。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修订完善公司</w:t>
      </w:r>
      <w:r w:rsidR="00582F91">
        <w:rPr>
          <w:rFonts w:ascii="仿宋_GB2312" w:eastAsia="仿宋_GB2312" w:hAnsi="仿宋" w:cs="仿宋" w:hint="eastAsia"/>
          <w:bCs/>
          <w:kern w:val="0"/>
          <w:sz w:val="24"/>
        </w:rPr>
        <w:t>各级内控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制度</w:t>
      </w:r>
      <w:r w:rsidR="00582F91">
        <w:rPr>
          <w:rFonts w:ascii="仿宋_GB2312" w:eastAsia="仿宋_GB2312" w:hAnsi="仿宋" w:cs="仿宋" w:hint="eastAsia"/>
          <w:bCs/>
          <w:kern w:val="0"/>
          <w:sz w:val="24"/>
        </w:rPr>
        <w:t>6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0个；工程分公司成立川东综合代维物资清查专项小组，对工程物资进行清查；广进人力公司开展内部督查，强化劳动合同管理；</w:t>
      </w:r>
      <w:proofErr w:type="gramStart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众好物业公司</w:t>
      </w:r>
      <w:proofErr w:type="gramEnd"/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搭建供应商资料库，强化对供应商的管理。</w:t>
      </w:r>
    </w:p>
    <w:p w:rsidR="00D224BF" w:rsidRPr="00AD17A4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bCs/>
          <w:kern w:val="0"/>
          <w:sz w:val="24"/>
        </w:rPr>
      </w:pPr>
      <w:r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（六）加强信息化平台建设，落实安全生产责任。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对财务系统、人力资源管理系统、广进公司薪酬管理系统、监理项目管理系统等进行开发、升级和运用，信息化支撑力度不断加大；调整公司安委会成员，签订《安全生产责任书》10份，跨专业、跨部门重点项目安全检查 4次，现场督促整改超过10项，开展消防安全应急演练活动，组织安排消防知识培训，实现全年无安全事故发生。</w:t>
      </w:r>
    </w:p>
    <w:p w:rsidR="00D224BF" w:rsidRPr="00BF6375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bCs/>
          <w:kern w:val="0"/>
          <w:sz w:val="24"/>
        </w:rPr>
      </w:pPr>
      <w:r w:rsidRPr="005E3029">
        <w:rPr>
          <w:rFonts w:ascii="仿宋_GB2312" w:eastAsia="仿宋_GB2312" w:hAnsi="仿宋" w:cs="仿宋" w:hint="eastAsia"/>
          <w:b/>
          <w:bCs/>
          <w:kern w:val="0"/>
          <w:sz w:val="24"/>
        </w:rPr>
        <w:t>（七）抓实群团工作，履行社会责任，构建和谐劳动关系。</w:t>
      </w:r>
      <w:r w:rsidR="00582F91" w:rsidRPr="00582F91">
        <w:rPr>
          <w:rFonts w:ascii="仿宋_GB2312" w:eastAsia="仿宋_GB2312" w:hAnsi="仿宋" w:hint="eastAsia"/>
          <w:sz w:val="24"/>
        </w:rPr>
        <w:t>以职代会为基本形式实现企</w:t>
      </w:r>
      <w:proofErr w:type="gramStart"/>
      <w:r w:rsidR="00582F91" w:rsidRPr="00582F91">
        <w:rPr>
          <w:rFonts w:ascii="仿宋_GB2312" w:eastAsia="仿宋_GB2312" w:hAnsi="仿宋" w:hint="eastAsia"/>
          <w:sz w:val="24"/>
        </w:rPr>
        <w:t>务</w:t>
      </w:r>
      <w:proofErr w:type="gramEnd"/>
      <w:r w:rsidR="00582F91" w:rsidRPr="00582F91">
        <w:rPr>
          <w:rFonts w:ascii="仿宋_GB2312" w:eastAsia="仿宋_GB2312" w:hAnsi="仿宋" w:hint="eastAsia"/>
          <w:sz w:val="24"/>
        </w:rPr>
        <w:t>公开、民主管理，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通过了《调整住房公积金比例和缴存基数》提案；</w:t>
      </w:r>
      <w:r w:rsidR="00582F91">
        <w:rPr>
          <w:rFonts w:ascii="仿宋_GB2312" w:eastAsia="仿宋_GB2312" w:hAnsi="仿宋" w:cs="仿宋" w:hint="eastAsia"/>
          <w:bCs/>
          <w:kern w:val="0"/>
          <w:sz w:val="24"/>
        </w:rPr>
        <w:t>履行公司社会责任，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续签《残疾人员工服务合作协议》</w:t>
      </w:r>
      <w:r w:rsidR="00BF6375">
        <w:rPr>
          <w:rFonts w:ascii="仿宋_GB2312" w:eastAsia="仿宋_GB2312" w:hAnsi="仿宋" w:cs="仿宋" w:hint="eastAsia"/>
          <w:bCs/>
          <w:kern w:val="0"/>
          <w:sz w:val="24"/>
        </w:rPr>
        <w:t>，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对14名残疾人按月发放残保金；</w:t>
      </w:r>
      <w:r w:rsidR="00BF6375" w:rsidRPr="00BF6375">
        <w:rPr>
          <w:rFonts w:ascii="仿宋_GB2312" w:eastAsia="仿宋_GB2312" w:hAnsi="仿宋" w:hint="eastAsia"/>
          <w:sz w:val="24"/>
        </w:rPr>
        <w:t>积极响应党委扶贫号召，组织捐款活动，采购扶贫物资，</w:t>
      </w:r>
      <w:r w:rsidRPr="00AD17A4">
        <w:rPr>
          <w:rFonts w:ascii="仿宋_GB2312" w:eastAsia="仿宋_GB2312" w:hAnsi="仿宋" w:cs="仿宋" w:hint="eastAsia"/>
          <w:bCs/>
          <w:kern w:val="0"/>
          <w:sz w:val="24"/>
        </w:rPr>
        <w:t>全年扶贫金额共计16.4</w:t>
      </w:r>
      <w:r w:rsidR="00BF6375">
        <w:rPr>
          <w:rFonts w:ascii="仿宋_GB2312" w:eastAsia="仿宋_GB2312" w:hAnsi="仿宋" w:cs="仿宋" w:hint="eastAsia"/>
          <w:bCs/>
          <w:kern w:val="0"/>
          <w:sz w:val="24"/>
        </w:rPr>
        <w:t>万</w:t>
      </w:r>
      <w:r w:rsidR="00BF6375" w:rsidRPr="00BF6375">
        <w:rPr>
          <w:rFonts w:ascii="仿宋_GB2312" w:eastAsia="仿宋_GB2312" w:hAnsi="仿宋" w:cs="仿宋" w:hint="eastAsia"/>
          <w:bCs/>
          <w:kern w:val="0"/>
          <w:sz w:val="24"/>
        </w:rPr>
        <w:t>元；</w:t>
      </w:r>
      <w:r w:rsidR="00BF6375" w:rsidRPr="00BF6375">
        <w:rPr>
          <w:rFonts w:ascii="仿宋_GB2312" w:eastAsia="仿宋_GB2312" w:hAnsi="仿宋" w:hint="eastAsia"/>
          <w:sz w:val="24"/>
        </w:rPr>
        <w:t>组织开展形式多样的工会活动，组建多个兴趣活动小组，公司235名员工加入其中，积极参加上级工会举办的赛事活动，既丰富了员工的业</w:t>
      </w:r>
      <w:r w:rsidR="00BF6375" w:rsidRPr="00BF6375">
        <w:rPr>
          <w:rFonts w:ascii="仿宋_GB2312" w:eastAsia="仿宋_GB2312" w:hAnsi="仿宋" w:hint="eastAsia"/>
          <w:sz w:val="24"/>
        </w:rPr>
        <w:lastRenderedPageBreak/>
        <w:t>余生活，又增强了企业的凝聚力和向心力。</w:t>
      </w:r>
    </w:p>
    <w:p w:rsidR="00D224BF" w:rsidRPr="00AD17A4" w:rsidRDefault="00BF6375" w:rsidP="00D224BF">
      <w:pPr>
        <w:spacing w:line="360" w:lineRule="auto"/>
        <w:ind w:firstLineChars="200" w:firstLine="482"/>
        <w:rPr>
          <w:rFonts w:ascii="仿宋_GB2312" w:eastAsia="仿宋_GB2312" w:hAnsi="仿宋" w:cs="仿宋"/>
          <w:b/>
          <w:bCs/>
          <w:sz w:val="24"/>
        </w:rPr>
      </w:pPr>
      <w:r>
        <w:rPr>
          <w:rFonts w:ascii="仿宋_GB2312" w:eastAsia="仿宋_GB2312" w:hAnsi="仿宋" w:cs="仿宋" w:hint="eastAsia"/>
          <w:b/>
          <w:bCs/>
          <w:sz w:val="24"/>
        </w:rPr>
        <w:t>四</w:t>
      </w:r>
      <w:r w:rsidR="00D224BF">
        <w:rPr>
          <w:rFonts w:ascii="仿宋_GB2312" w:eastAsia="仿宋_GB2312" w:hAnsi="仿宋" w:cs="仿宋" w:hint="eastAsia"/>
          <w:b/>
          <w:bCs/>
          <w:sz w:val="24"/>
        </w:rPr>
        <w:t>、</w:t>
      </w:r>
      <w:r w:rsidR="00D224BF" w:rsidRPr="00AD17A4">
        <w:rPr>
          <w:rFonts w:ascii="仿宋_GB2312" w:eastAsia="仿宋_GB2312" w:hAnsi="仿宋" w:cs="仿宋" w:hint="eastAsia"/>
          <w:b/>
          <w:bCs/>
          <w:sz w:val="24"/>
        </w:rPr>
        <w:t>存在的</w:t>
      </w:r>
      <w:r w:rsidR="00D224BF">
        <w:rPr>
          <w:rFonts w:ascii="仿宋_GB2312" w:eastAsia="仿宋_GB2312" w:hAnsi="仿宋" w:cs="仿宋" w:hint="eastAsia"/>
          <w:b/>
          <w:bCs/>
          <w:sz w:val="24"/>
        </w:rPr>
        <w:t>主要</w:t>
      </w:r>
      <w:r w:rsidR="00D224BF" w:rsidRPr="00AD17A4">
        <w:rPr>
          <w:rFonts w:ascii="仿宋_GB2312" w:eastAsia="仿宋_GB2312" w:hAnsi="仿宋" w:cs="仿宋" w:hint="eastAsia"/>
          <w:b/>
          <w:bCs/>
          <w:sz w:val="24"/>
        </w:rPr>
        <w:t>问题</w:t>
      </w:r>
    </w:p>
    <w:p w:rsidR="00D224BF" w:rsidRPr="00AD17A4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（一）从党建工作看，</w:t>
      </w:r>
      <w:r w:rsidRPr="00AD17A4">
        <w:rPr>
          <w:rFonts w:ascii="仿宋_GB2312" w:eastAsia="仿宋_GB2312" w:hAnsi="仿宋" w:cs="仿宋" w:hint="eastAsia"/>
          <w:sz w:val="24"/>
        </w:rPr>
        <w:t>党员数量偏少，党员队伍管理有待加强，党建和生产经营融合度不够，创造性开展党建工作程度不深，项目上的党员管理和学习还做的不扎实。</w:t>
      </w:r>
    </w:p>
    <w:p w:rsidR="00D224BF" w:rsidRPr="00AD17A4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（二）从经营效益看，</w:t>
      </w:r>
      <w:r w:rsidRPr="00AD17A4">
        <w:rPr>
          <w:rFonts w:ascii="仿宋_GB2312" w:eastAsia="仿宋_GB2312" w:hAnsi="仿宋" w:cs="仿宋" w:hint="eastAsia"/>
          <w:sz w:val="24"/>
        </w:rPr>
        <w:t>业务发展不平衡，盈利水平不高，业务转型迟缓。4个公司收入出现负增长，3个公司出现利润下滑，部分承包单位未及时调整发展策略，对亏损项目未采取有效的止损措施。</w:t>
      </w:r>
    </w:p>
    <w:p w:rsidR="00D224BF" w:rsidRPr="00AD17A4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（三）从体制机制看，</w:t>
      </w:r>
      <w:r w:rsidRPr="00AD17A4">
        <w:rPr>
          <w:rFonts w:ascii="仿宋_GB2312" w:eastAsia="仿宋_GB2312" w:hAnsi="仿宋" w:cs="仿宋" w:hint="eastAsia"/>
          <w:sz w:val="24"/>
        </w:rPr>
        <w:t>体制改革有待深化，分级承包落地不充分，各级承包人之间相互制约、员工全面监督的体系尚未真正建立；机制建设仍需加强，“以市场为牵引、财务为核心”的管理体系、法律风险防控体系、承包单位内部管控制度流程等都亟待完善。</w:t>
      </w:r>
    </w:p>
    <w:p w:rsidR="00D224BF" w:rsidRPr="00AD17A4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（四）从经营管理看，</w:t>
      </w:r>
      <w:r w:rsidRPr="00AD17A4">
        <w:rPr>
          <w:rFonts w:ascii="仿宋_GB2312" w:eastAsia="仿宋_GB2312" w:hAnsi="仿宋" w:cs="仿宋" w:hint="eastAsia"/>
          <w:sz w:val="24"/>
        </w:rPr>
        <w:t>思想转变不到位，竞争意识和风险意识不强；运营效率不高，市场响应不及时，预判不足，拓展乏力，流程有待梳理优化；队伍活力未激发，“干部能上能下、员工能进能出、薪酬能高能低”的用人机制尚未真正形成；管理价值较低下，支撑保障不到位，现代化管理服务能力偏弱。</w:t>
      </w:r>
    </w:p>
    <w:p w:rsidR="00D224BF" w:rsidRPr="00AD17A4" w:rsidRDefault="00BF6375" w:rsidP="00D224BF">
      <w:pPr>
        <w:spacing w:line="360" w:lineRule="auto"/>
        <w:ind w:firstLineChars="200" w:firstLine="482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五</w:t>
      </w:r>
      <w:r w:rsidR="00D224BF">
        <w:rPr>
          <w:rFonts w:ascii="仿宋_GB2312" w:eastAsia="仿宋_GB2312" w:hAnsi="仿宋_GB2312" w:cs="仿宋_GB2312" w:hint="eastAsia"/>
          <w:b/>
          <w:bCs/>
          <w:sz w:val="24"/>
        </w:rPr>
        <w:t>、</w:t>
      </w:r>
      <w:r w:rsidR="00D224BF" w:rsidRPr="00AD17A4">
        <w:rPr>
          <w:rFonts w:ascii="仿宋_GB2312" w:eastAsia="仿宋_GB2312" w:hAnsi="仿宋_GB2312" w:cs="仿宋_GB2312" w:hint="eastAsia"/>
          <w:b/>
          <w:bCs/>
          <w:sz w:val="24"/>
        </w:rPr>
        <w:t>2020年发展思路和主要举措</w:t>
      </w:r>
    </w:p>
    <w:p w:rsidR="00D224BF" w:rsidRPr="005E3029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b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（一）2020年发展思路</w:t>
      </w:r>
    </w:p>
    <w:p w:rsidR="00D224BF" w:rsidRPr="00AD17A4" w:rsidRDefault="00D224BF" w:rsidP="00D224BF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AD17A4">
        <w:rPr>
          <w:rFonts w:ascii="仿宋_GB2312" w:eastAsia="仿宋_GB2312" w:hAnsi="仿宋" w:cs="仿宋" w:hint="eastAsia"/>
          <w:sz w:val="24"/>
        </w:rPr>
        <w:t>以习近平新时代中国特色社会主义思想为指导，全面贯彻落实党的十九大和十九届二中、三中、四中全会精神以及中央经济工作会议精神，坚决贯彻党的基本理论、基本路线、基本方略，以政治建设统领全局，增强“四个意识”，坚定“四个自信”，做到“两个维护”，坚决统一“四个认识”，坚持稳中求进的工作总基调，深化上级党委“规范、发展、稳定、</w:t>
      </w:r>
      <w:r w:rsidR="00A23A54">
        <w:rPr>
          <w:rFonts w:ascii="仿宋_GB2312" w:eastAsia="仿宋_GB2312" w:hAnsi="仿宋" w:cs="仿宋" w:hint="eastAsia"/>
          <w:sz w:val="24"/>
        </w:rPr>
        <w:t>转型</w:t>
      </w:r>
      <w:r w:rsidRPr="00AD17A4">
        <w:rPr>
          <w:rFonts w:ascii="仿宋_GB2312" w:eastAsia="仿宋_GB2312" w:hAnsi="仿宋" w:cs="仿宋" w:hint="eastAsia"/>
          <w:sz w:val="24"/>
        </w:rPr>
        <w:t>”</w:t>
      </w:r>
      <w:r w:rsidR="00A23A54">
        <w:rPr>
          <w:rFonts w:ascii="仿宋_GB2312" w:eastAsia="仿宋_GB2312" w:hAnsi="仿宋" w:cs="仿宋" w:hint="eastAsia"/>
          <w:sz w:val="24"/>
        </w:rPr>
        <w:t>新的</w:t>
      </w:r>
      <w:r w:rsidRPr="00AD17A4">
        <w:rPr>
          <w:rFonts w:ascii="仿宋_GB2312" w:eastAsia="仿宋_GB2312" w:hAnsi="仿宋" w:cs="仿宋" w:hint="eastAsia"/>
          <w:sz w:val="24"/>
        </w:rPr>
        <w:t>八字指导方针，牢固树立责任意识、危机意识和风险意识，居安思危，未雨绸缪，围绕“提价值、谋发展、重基础、有激情”，创新体制机制改革，建立“市场为牵引、财务为中心”的管理体系，打造“以人为本”的价值链管理核心，开放合作，搭建渠道，强化监管，防控风险，全面加快四川通发高质量、规模化发展步伐。</w:t>
      </w:r>
    </w:p>
    <w:p w:rsidR="00D224BF" w:rsidRPr="005E3029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b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（二）2</w:t>
      </w:r>
      <w:r w:rsidRPr="005E3029">
        <w:rPr>
          <w:rFonts w:ascii="仿宋_GB2312" w:eastAsia="仿宋_GB2312" w:hAnsi="仿宋" w:cs="仿宋"/>
          <w:b/>
          <w:sz w:val="24"/>
        </w:rPr>
        <w:t>020年</w:t>
      </w:r>
      <w:r w:rsidRPr="005E3029">
        <w:rPr>
          <w:rFonts w:ascii="仿宋_GB2312" w:eastAsia="仿宋_GB2312" w:hAnsi="仿宋" w:cs="仿宋" w:hint="eastAsia"/>
          <w:b/>
          <w:sz w:val="24"/>
        </w:rPr>
        <w:t>主要工作目标</w:t>
      </w:r>
    </w:p>
    <w:p w:rsidR="00D224BF" w:rsidRPr="00AD17A4" w:rsidRDefault="00D224BF" w:rsidP="00D224BF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1</w:t>
      </w:r>
      <w:r w:rsidRPr="005E3029">
        <w:rPr>
          <w:rFonts w:ascii="仿宋_GB2312" w:eastAsia="仿宋_GB2312" w:hAnsi="仿宋" w:cs="仿宋"/>
          <w:b/>
          <w:sz w:val="24"/>
        </w:rPr>
        <w:t>.</w:t>
      </w:r>
      <w:r w:rsidRPr="005E3029">
        <w:rPr>
          <w:rFonts w:ascii="仿宋_GB2312" w:eastAsia="仿宋_GB2312" w:hAnsi="仿宋" w:cs="仿宋" w:hint="eastAsia"/>
          <w:b/>
          <w:sz w:val="24"/>
        </w:rPr>
        <w:t>业务规模有效扩大。</w:t>
      </w:r>
      <w:r w:rsidRPr="00AD17A4">
        <w:rPr>
          <w:rFonts w:ascii="仿宋_GB2312" w:eastAsia="仿宋_GB2312" w:hAnsi="仿宋" w:cs="仿宋" w:hint="eastAsia"/>
          <w:sz w:val="24"/>
        </w:rPr>
        <w:t>收入实现7.</w:t>
      </w:r>
      <w:r w:rsidR="00456E9C">
        <w:rPr>
          <w:rFonts w:ascii="仿宋_GB2312" w:eastAsia="仿宋_GB2312" w:hAnsi="仿宋" w:cs="仿宋"/>
          <w:sz w:val="24"/>
        </w:rPr>
        <w:t>37</w:t>
      </w:r>
      <w:r w:rsidRPr="00AD17A4">
        <w:rPr>
          <w:rFonts w:ascii="仿宋_GB2312" w:eastAsia="仿宋_GB2312" w:hAnsi="仿宋" w:cs="仿宋" w:hint="eastAsia"/>
          <w:sz w:val="24"/>
        </w:rPr>
        <w:t>亿元，实现增幅</w:t>
      </w:r>
      <w:r w:rsidR="00456E9C">
        <w:rPr>
          <w:rFonts w:ascii="仿宋_GB2312" w:eastAsia="仿宋_GB2312" w:hAnsi="仿宋" w:cs="仿宋"/>
          <w:sz w:val="24"/>
        </w:rPr>
        <w:t>24</w:t>
      </w:r>
      <w:r w:rsidRPr="00AD17A4">
        <w:rPr>
          <w:rFonts w:ascii="仿宋_GB2312" w:eastAsia="仿宋_GB2312" w:hAnsi="仿宋" w:cs="仿宋" w:hint="eastAsia"/>
          <w:sz w:val="24"/>
        </w:rPr>
        <w:t>%，市场覆盖区域</w:t>
      </w:r>
      <w:r w:rsidRPr="00AD17A4">
        <w:rPr>
          <w:rFonts w:ascii="仿宋_GB2312" w:eastAsia="仿宋_GB2312" w:hAnsi="仿宋" w:cs="仿宋" w:hint="eastAsia"/>
          <w:sz w:val="24"/>
        </w:rPr>
        <w:lastRenderedPageBreak/>
        <w:t>保持在25个省及直辖市。</w:t>
      </w:r>
    </w:p>
    <w:p w:rsidR="00D224BF" w:rsidRPr="00AD17A4" w:rsidRDefault="00D224BF" w:rsidP="00D224BF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2</w:t>
      </w:r>
      <w:r w:rsidRPr="005E3029">
        <w:rPr>
          <w:rFonts w:ascii="仿宋_GB2312" w:eastAsia="仿宋_GB2312" w:hAnsi="仿宋" w:cs="仿宋"/>
          <w:b/>
          <w:sz w:val="24"/>
        </w:rPr>
        <w:t>.</w:t>
      </w:r>
      <w:r w:rsidRPr="005E3029">
        <w:rPr>
          <w:rFonts w:ascii="仿宋_GB2312" w:eastAsia="仿宋_GB2312" w:hAnsi="仿宋" w:cs="仿宋" w:hint="eastAsia"/>
          <w:b/>
          <w:sz w:val="24"/>
        </w:rPr>
        <w:t>盈利能力保持提升。</w:t>
      </w:r>
      <w:r w:rsidRPr="00AD17A4">
        <w:rPr>
          <w:rFonts w:ascii="仿宋_GB2312" w:eastAsia="仿宋_GB2312" w:hAnsi="仿宋" w:cs="仿宋" w:hint="eastAsia"/>
          <w:sz w:val="24"/>
        </w:rPr>
        <w:t>利润实现660万元，实现增幅</w:t>
      </w:r>
      <w:r w:rsidR="00BA09C9">
        <w:rPr>
          <w:rFonts w:ascii="仿宋_GB2312" w:eastAsia="仿宋_GB2312" w:hAnsi="仿宋" w:cs="仿宋"/>
          <w:sz w:val="24"/>
        </w:rPr>
        <w:t>9</w:t>
      </w:r>
      <w:r w:rsidRPr="00AD17A4">
        <w:rPr>
          <w:rFonts w:ascii="仿宋_GB2312" w:eastAsia="仿宋_GB2312" w:hAnsi="仿宋" w:cs="仿宋" w:hint="eastAsia"/>
          <w:sz w:val="24"/>
        </w:rPr>
        <w:t>%，发展质量持续改善。</w:t>
      </w:r>
    </w:p>
    <w:p w:rsidR="00D224BF" w:rsidRPr="00AD17A4" w:rsidRDefault="00D224BF" w:rsidP="00D224BF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3</w:t>
      </w:r>
      <w:r w:rsidRPr="005E3029">
        <w:rPr>
          <w:rFonts w:ascii="仿宋_GB2312" w:eastAsia="仿宋_GB2312" w:hAnsi="仿宋" w:cs="仿宋"/>
          <w:b/>
          <w:sz w:val="24"/>
        </w:rPr>
        <w:t>.</w:t>
      </w:r>
      <w:r w:rsidRPr="005E3029">
        <w:rPr>
          <w:rFonts w:ascii="仿宋_GB2312" w:eastAsia="仿宋_GB2312" w:hAnsi="仿宋" w:cs="仿宋" w:hint="eastAsia"/>
          <w:b/>
          <w:sz w:val="24"/>
        </w:rPr>
        <w:t>现代治理能力加强。</w:t>
      </w:r>
      <w:r w:rsidRPr="00AD17A4">
        <w:rPr>
          <w:rFonts w:ascii="仿宋_GB2312" w:eastAsia="仿宋_GB2312" w:hAnsi="仿宋" w:cs="仿宋" w:hint="eastAsia"/>
          <w:sz w:val="24"/>
        </w:rPr>
        <w:t>深化推进承包体制改革，完善财务核算、市场管理、人员激励等机制建设；优化现有业务流程，健全监督考核体系，以信息化管控为手段，实现运营发展过程监管和考核；搭建法律风险防控体系，落实安全生产责任制。</w:t>
      </w:r>
    </w:p>
    <w:p w:rsidR="00D224BF" w:rsidRPr="005E3029" w:rsidRDefault="00D224BF" w:rsidP="00D224BF">
      <w:pPr>
        <w:spacing w:line="360" w:lineRule="auto"/>
        <w:ind w:firstLineChars="100" w:firstLine="241"/>
        <w:rPr>
          <w:rFonts w:ascii="仿宋_GB2312" w:eastAsia="仿宋_GB2312" w:hAnsi="仿宋" w:cs="仿宋"/>
          <w:b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（三）2020年主要工作举措</w:t>
      </w:r>
    </w:p>
    <w:p w:rsidR="00D224BF" w:rsidRPr="00AD17A4" w:rsidRDefault="00D224BF" w:rsidP="00D224BF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</w:rPr>
      </w:pPr>
      <w:r w:rsidRPr="005E3029">
        <w:rPr>
          <w:rFonts w:ascii="仿宋_GB2312" w:eastAsia="仿宋_GB2312" w:hAnsi="仿宋" w:cs="仿宋" w:hint="eastAsia"/>
          <w:b/>
          <w:sz w:val="24"/>
        </w:rPr>
        <w:t>1</w:t>
      </w:r>
      <w:r w:rsidRPr="005E3029">
        <w:rPr>
          <w:rFonts w:ascii="仿宋_GB2312" w:eastAsia="仿宋_GB2312" w:hAnsi="仿宋" w:cs="仿宋"/>
          <w:b/>
          <w:sz w:val="24"/>
        </w:rPr>
        <w:t>.</w:t>
      </w:r>
      <w:r w:rsidRPr="005E3029">
        <w:rPr>
          <w:rFonts w:ascii="仿宋_GB2312" w:eastAsia="仿宋_GB2312" w:hAnsi="仿宋" w:cs="仿宋" w:hint="eastAsia"/>
          <w:b/>
          <w:sz w:val="24"/>
        </w:rPr>
        <w:t>以高质量的党建工作引领企业高质量发展。</w:t>
      </w:r>
      <w:r w:rsidRPr="00AD17A4">
        <w:rPr>
          <w:rFonts w:ascii="仿宋_GB2312" w:eastAsia="仿宋_GB2312" w:hAnsi="仿宋" w:cs="仿宋" w:hint="eastAsia"/>
          <w:sz w:val="24"/>
        </w:rPr>
        <w:t>坚持以党建为统领，加强党的建设；</w:t>
      </w:r>
      <w:r w:rsidR="00EF6302">
        <w:rPr>
          <w:rFonts w:ascii="仿宋_GB2312" w:eastAsia="仿宋_GB2312" w:hAnsi="仿宋" w:cs="仿宋" w:hint="eastAsia"/>
          <w:sz w:val="24"/>
        </w:rPr>
        <w:t>持续推进党建与中心工作深度融合，</w:t>
      </w:r>
      <w:r w:rsidRPr="00AD17A4">
        <w:rPr>
          <w:rFonts w:ascii="仿宋_GB2312" w:eastAsia="仿宋_GB2312" w:hAnsi="仿宋" w:cs="仿宋" w:hint="eastAsia"/>
          <w:sz w:val="24"/>
        </w:rPr>
        <w:t>建立健全党员发展机制，充实党员队伍，规范基层党支部设置；完善党员教育培训机制，业务学习与党建工作统筹安排，科学制定党员教育培训目标。</w:t>
      </w:r>
    </w:p>
    <w:p w:rsidR="00D224BF" w:rsidRPr="00AD17A4" w:rsidRDefault="00D224BF" w:rsidP="00D224BF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</w:rPr>
      </w:pPr>
      <w:r w:rsidRPr="00375971">
        <w:rPr>
          <w:rFonts w:ascii="仿宋_GB2312" w:eastAsia="仿宋_GB2312" w:hAnsi="仿宋" w:cs="仿宋" w:hint="eastAsia"/>
          <w:b/>
          <w:sz w:val="24"/>
        </w:rPr>
        <w:t>2</w:t>
      </w:r>
      <w:r w:rsidRPr="00375971">
        <w:rPr>
          <w:rFonts w:ascii="仿宋_GB2312" w:eastAsia="仿宋_GB2312" w:hAnsi="仿宋" w:cs="仿宋"/>
          <w:b/>
          <w:sz w:val="24"/>
        </w:rPr>
        <w:t>.</w:t>
      </w:r>
      <w:r w:rsidRPr="00375971">
        <w:rPr>
          <w:rFonts w:ascii="仿宋_GB2312" w:eastAsia="仿宋_GB2312" w:hAnsi="仿宋" w:cs="仿宋" w:hint="eastAsia"/>
          <w:b/>
          <w:sz w:val="24"/>
        </w:rPr>
        <w:t>纵深推进党风廉政建设，提升抗腐防变免疫力。</w:t>
      </w:r>
      <w:r w:rsidRPr="00AD17A4">
        <w:rPr>
          <w:rFonts w:ascii="仿宋_GB2312" w:eastAsia="仿宋_GB2312" w:hAnsi="仿宋" w:cs="仿宋" w:hint="eastAsia"/>
          <w:sz w:val="24"/>
        </w:rPr>
        <w:t>用好党风廉政协调小组工作机制和廉洁风险防控两个平台，常态化推进企业政治生态建设；加强纪律宣传教育，严格落实执行《强化约谈工作指导意见》文件；开展 2020年宣传教育巡讲工作，加强宣传警示教育。</w:t>
      </w:r>
    </w:p>
    <w:p w:rsidR="00D224BF" w:rsidRPr="00AD17A4" w:rsidRDefault="00D224BF" w:rsidP="00D224BF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</w:rPr>
      </w:pPr>
      <w:r w:rsidRPr="00375971">
        <w:rPr>
          <w:rFonts w:ascii="仿宋_GB2312" w:eastAsia="仿宋_GB2312" w:hAnsi="仿宋" w:cs="仿宋" w:hint="eastAsia"/>
          <w:b/>
          <w:sz w:val="24"/>
        </w:rPr>
        <w:t>3</w:t>
      </w:r>
      <w:r w:rsidRPr="00375971">
        <w:rPr>
          <w:rFonts w:ascii="仿宋_GB2312" w:eastAsia="仿宋_GB2312" w:hAnsi="仿宋" w:cs="仿宋"/>
          <w:b/>
          <w:sz w:val="24"/>
        </w:rPr>
        <w:t>.</w:t>
      </w:r>
      <w:r w:rsidRPr="00375971">
        <w:rPr>
          <w:rFonts w:ascii="仿宋_GB2312" w:eastAsia="仿宋_GB2312" w:hAnsi="仿宋" w:cs="仿宋" w:hint="eastAsia"/>
          <w:b/>
          <w:sz w:val="24"/>
        </w:rPr>
        <w:t>开放合作，转型升级，提质增效。</w:t>
      </w:r>
      <w:r w:rsidRPr="00AD17A4">
        <w:rPr>
          <w:rFonts w:ascii="仿宋_GB2312" w:eastAsia="仿宋_GB2312" w:hAnsi="仿宋" w:cs="仿宋" w:hint="eastAsia"/>
          <w:sz w:val="24"/>
        </w:rPr>
        <w:t>坚定不移地以开放促发展，坚固现有</w:t>
      </w:r>
      <w:proofErr w:type="gramStart"/>
      <w:r w:rsidRPr="00AD17A4">
        <w:rPr>
          <w:rFonts w:ascii="仿宋_GB2312" w:eastAsia="仿宋_GB2312" w:hAnsi="仿宋" w:cs="仿宋" w:hint="eastAsia"/>
          <w:sz w:val="24"/>
        </w:rPr>
        <w:t>优质合作</w:t>
      </w:r>
      <w:proofErr w:type="gramEnd"/>
      <w:r w:rsidRPr="00AD17A4">
        <w:rPr>
          <w:rFonts w:ascii="仿宋_GB2312" w:eastAsia="仿宋_GB2312" w:hAnsi="仿宋" w:cs="仿宋" w:hint="eastAsia"/>
          <w:sz w:val="24"/>
        </w:rPr>
        <w:t>伙伴关系，完善自身建设，取长补短，探索更高层次、更高水平的合作平台，以三大业务</w:t>
      </w:r>
      <w:proofErr w:type="gramStart"/>
      <w:r w:rsidRPr="00AD17A4">
        <w:rPr>
          <w:rFonts w:ascii="仿宋_GB2312" w:eastAsia="仿宋_GB2312" w:hAnsi="仿宋" w:cs="仿宋" w:hint="eastAsia"/>
          <w:sz w:val="24"/>
        </w:rPr>
        <w:t>版块</w:t>
      </w:r>
      <w:proofErr w:type="gramEnd"/>
      <w:r w:rsidRPr="00AD17A4">
        <w:rPr>
          <w:rFonts w:ascii="仿宋_GB2312" w:eastAsia="仿宋_GB2312" w:hAnsi="仿宋" w:cs="仿宋" w:hint="eastAsia"/>
          <w:sz w:val="24"/>
        </w:rPr>
        <w:t>为基础，不断扩大合作领域和规模，大力拓展通信系统外市场，积极寻求蓝海发展机遇，实现业务转型升级，降低后续运营风险，推动形成全面高质量开放合作的新格局。</w:t>
      </w:r>
    </w:p>
    <w:p w:rsidR="00D224BF" w:rsidRPr="00AD17A4" w:rsidRDefault="00D224BF" w:rsidP="00D224BF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</w:rPr>
      </w:pPr>
      <w:r w:rsidRPr="00375971">
        <w:rPr>
          <w:rFonts w:ascii="仿宋_GB2312" w:eastAsia="仿宋_GB2312" w:hAnsi="仿宋" w:cs="仿宋" w:hint="eastAsia"/>
          <w:b/>
          <w:sz w:val="24"/>
        </w:rPr>
        <w:t>4</w:t>
      </w:r>
      <w:r w:rsidRPr="00375971">
        <w:rPr>
          <w:rFonts w:ascii="仿宋_GB2312" w:eastAsia="仿宋_GB2312" w:hAnsi="仿宋" w:cs="仿宋"/>
          <w:b/>
          <w:sz w:val="24"/>
        </w:rPr>
        <w:t>.</w:t>
      </w:r>
      <w:r w:rsidRPr="00375971">
        <w:rPr>
          <w:rFonts w:ascii="仿宋_GB2312" w:eastAsia="仿宋_GB2312" w:hAnsi="仿宋" w:cs="仿宋" w:hint="eastAsia"/>
          <w:b/>
          <w:sz w:val="24"/>
        </w:rPr>
        <w:t>创新机制，防范风险，服务支撑。</w:t>
      </w:r>
      <w:r w:rsidRPr="00AD17A4">
        <w:rPr>
          <w:rFonts w:ascii="仿宋_GB2312" w:eastAsia="仿宋_GB2312" w:hAnsi="仿宋" w:cs="仿宋" w:hint="eastAsia"/>
          <w:sz w:val="24"/>
        </w:rPr>
        <w:t>优化财务管理体系，加快财务管理转型；推进人力资源改革，深化用人机制建设；梳理优化制度流程，搭建市场管理体系；做好其他基础管理工作，激发基层活力，增强现代化治企能力，为企业健康高质量发展夯基固本。</w:t>
      </w:r>
    </w:p>
    <w:p w:rsidR="00D224BF" w:rsidRPr="00AD17A4" w:rsidRDefault="00D224BF" w:rsidP="00D224BF">
      <w:pPr>
        <w:spacing w:line="360" w:lineRule="auto"/>
        <w:ind w:firstLineChars="200" w:firstLine="482"/>
        <w:rPr>
          <w:rFonts w:ascii="仿宋_GB2312" w:eastAsia="仿宋_GB2312" w:hAnsi="仿宋" w:cs="仿宋"/>
          <w:sz w:val="24"/>
        </w:rPr>
      </w:pPr>
      <w:r w:rsidRPr="00375971">
        <w:rPr>
          <w:rFonts w:ascii="仿宋_GB2312" w:eastAsia="仿宋_GB2312" w:hAnsi="仿宋" w:cs="仿宋" w:hint="eastAsia"/>
          <w:b/>
          <w:sz w:val="24"/>
        </w:rPr>
        <w:t>5</w:t>
      </w:r>
      <w:r w:rsidRPr="00375971">
        <w:rPr>
          <w:rFonts w:ascii="仿宋_GB2312" w:eastAsia="仿宋_GB2312" w:hAnsi="仿宋" w:cs="仿宋"/>
          <w:b/>
          <w:sz w:val="24"/>
        </w:rPr>
        <w:t>.</w:t>
      </w:r>
      <w:r w:rsidRPr="00375971">
        <w:rPr>
          <w:rFonts w:ascii="仿宋_GB2312" w:eastAsia="仿宋_GB2312" w:hAnsi="仿宋" w:cs="仿宋" w:hint="eastAsia"/>
          <w:b/>
          <w:sz w:val="24"/>
        </w:rPr>
        <w:t>规范组织，群团发力，构建文化。</w:t>
      </w:r>
      <w:r w:rsidRPr="00AD17A4">
        <w:rPr>
          <w:rFonts w:ascii="仿宋_GB2312" w:eastAsia="仿宋_GB2312" w:hAnsi="仿宋" w:cs="仿宋" w:hint="eastAsia"/>
          <w:sz w:val="24"/>
        </w:rPr>
        <w:t>规范基层工会组织建设，完善各项制度职责，切实增强工会组织的吸引力和凝聚力；切实做好精准扶贫，履行企业社会责任；打造新时代有理想守信念、懂业务会创新、爱企业忠职守、敢</w:t>
      </w:r>
      <w:proofErr w:type="gramStart"/>
      <w:r w:rsidRPr="00AD17A4">
        <w:rPr>
          <w:rFonts w:ascii="仿宋_GB2312" w:eastAsia="仿宋_GB2312" w:hAnsi="仿宋" w:cs="仿宋" w:hint="eastAsia"/>
          <w:sz w:val="24"/>
        </w:rPr>
        <w:t>担当讲</w:t>
      </w:r>
      <w:proofErr w:type="gramEnd"/>
      <w:r w:rsidRPr="00AD17A4">
        <w:rPr>
          <w:rFonts w:ascii="仿宋_GB2312" w:eastAsia="仿宋_GB2312" w:hAnsi="仿宋" w:cs="仿宋" w:hint="eastAsia"/>
          <w:sz w:val="24"/>
        </w:rPr>
        <w:t>奉献的高素质职工队伍，凝聚推进公司健康高质量发展的强大动力，</w:t>
      </w:r>
      <w:proofErr w:type="gramStart"/>
      <w:r w:rsidRPr="00AD17A4">
        <w:rPr>
          <w:rFonts w:ascii="仿宋_GB2312" w:eastAsia="仿宋_GB2312" w:hAnsi="仿宋" w:cs="仿宋" w:hint="eastAsia"/>
          <w:sz w:val="24"/>
        </w:rPr>
        <w:t>构建风</w:t>
      </w:r>
      <w:proofErr w:type="gramEnd"/>
      <w:r w:rsidRPr="00AD17A4">
        <w:rPr>
          <w:rFonts w:ascii="仿宋_GB2312" w:eastAsia="仿宋_GB2312" w:hAnsi="仿宋" w:cs="仿宋" w:hint="eastAsia"/>
          <w:sz w:val="24"/>
        </w:rPr>
        <w:t>清气正的</w:t>
      </w:r>
      <w:r w:rsidRPr="00AD17A4">
        <w:rPr>
          <w:rFonts w:ascii="仿宋_GB2312" w:eastAsia="仿宋_GB2312" w:hAnsi="仿宋" w:cs="仿宋" w:hint="eastAsia"/>
          <w:sz w:val="24"/>
        </w:rPr>
        <w:lastRenderedPageBreak/>
        <w:t>良好企业氛围。</w:t>
      </w:r>
    </w:p>
    <w:p w:rsidR="00D224BF" w:rsidRPr="00AD17A4" w:rsidRDefault="00D224BF" w:rsidP="00D224BF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总之，</w:t>
      </w:r>
      <w:r w:rsidRPr="00AD17A4">
        <w:rPr>
          <w:rFonts w:ascii="仿宋_GB2312" w:eastAsia="仿宋_GB2312" w:hAnsi="仿宋" w:cs="仿宋" w:hint="eastAsia"/>
          <w:sz w:val="24"/>
        </w:rPr>
        <w:t>在改革发展的重要时刻，</w:t>
      </w:r>
      <w:r>
        <w:rPr>
          <w:rFonts w:ascii="仿宋_GB2312" w:eastAsia="仿宋_GB2312" w:hAnsi="仿宋" w:cs="仿宋" w:hint="eastAsia"/>
          <w:sz w:val="24"/>
        </w:rPr>
        <w:t>通发</w:t>
      </w:r>
      <w:r w:rsidRPr="00AD17A4">
        <w:rPr>
          <w:rFonts w:ascii="仿宋_GB2312" w:eastAsia="仿宋_GB2312" w:hAnsi="仿宋" w:cs="仿宋" w:hint="eastAsia"/>
          <w:sz w:val="24"/>
        </w:rPr>
        <w:t>公司将</w:t>
      </w:r>
      <w:r>
        <w:rPr>
          <w:rFonts w:ascii="仿宋_GB2312" w:eastAsia="仿宋_GB2312" w:hAnsi="仿宋" w:cs="仿宋" w:hint="eastAsia"/>
          <w:sz w:val="24"/>
        </w:rPr>
        <w:t>上下同欲、团结一心，</w:t>
      </w:r>
      <w:r w:rsidRPr="00AD17A4">
        <w:rPr>
          <w:rFonts w:ascii="仿宋_GB2312" w:eastAsia="仿宋_GB2312" w:hAnsi="仿宋" w:cs="仿宋" w:hint="eastAsia"/>
          <w:sz w:val="24"/>
        </w:rPr>
        <w:t>以高昂的精神状态，饱满的工作热情，扎实的工作作风，凝心聚力、奋发进取，为完成2020年目标任务而努力奋斗！</w:t>
      </w:r>
    </w:p>
    <w:p w:rsidR="00D224BF" w:rsidRPr="00AD17A4" w:rsidRDefault="00D224BF" w:rsidP="00D224BF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</w:p>
    <w:p w:rsidR="00E14177" w:rsidRDefault="00E14177" w:rsidP="001C1331">
      <w:pPr>
        <w:spacing w:line="480" w:lineRule="auto"/>
        <w:rPr>
          <w:rFonts w:ascii="仿宋_GB2312" w:eastAsia="仿宋_GB2312" w:hAnsi="宋体"/>
          <w:sz w:val="24"/>
        </w:rPr>
      </w:pPr>
    </w:p>
    <w:p w:rsidR="001B3D93" w:rsidRDefault="00293A8D" w:rsidP="00316AE8">
      <w:pPr>
        <w:spacing w:line="360" w:lineRule="auto"/>
        <w:jc w:val="righ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四川通发电信股份有限公司</w:t>
      </w:r>
    </w:p>
    <w:p w:rsidR="00293A8D" w:rsidRPr="001B3D93" w:rsidRDefault="00316AE8" w:rsidP="00316AE8">
      <w:pPr>
        <w:spacing w:line="360" w:lineRule="auto"/>
        <w:ind w:right="480"/>
        <w:jc w:val="right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二</w:t>
      </w:r>
      <w:proofErr w:type="gramStart"/>
      <w:r>
        <w:rPr>
          <w:rFonts w:ascii="仿宋_GB2312" w:eastAsia="仿宋_GB2312" w:hAnsi="宋体" w:hint="eastAsia"/>
          <w:sz w:val="24"/>
        </w:rPr>
        <w:t>0二</w:t>
      </w:r>
      <w:proofErr w:type="gramEnd"/>
      <w:r>
        <w:rPr>
          <w:rFonts w:ascii="仿宋_GB2312" w:eastAsia="仿宋_GB2312" w:hAnsi="宋体" w:hint="eastAsia"/>
          <w:sz w:val="24"/>
        </w:rPr>
        <w:t>0年</w:t>
      </w:r>
      <w:r w:rsidR="00D619FB">
        <w:rPr>
          <w:rFonts w:ascii="仿宋_GB2312" w:eastAsia="仿宋_GB2312" w:hAnsi="宋体" w:hint="eastAsia"/>
          <w:sz w:val="24"/>
        </w:rPr>
        <w:t>八</w:t>
      </w:r>
      <w:r>
        <w:rPr>
          <w:rFonts w:ascii="仿宋_GB2312" w:eastAsia="仿宋_GB2312" w:hAnsi="宋体" w:hint="eastAsia"/>
          <w:sz w:val="24"/>
        </w:rPr>
        <w:t>月</w:t>
      </w:r>
    </w:p>
    <w:p w:rsidR="001B3D93" w:rsidRDefault="001B3D93" w:rsidP="00293A8D">
      <w:pPr>
        <w:jc w:val="right"/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</w:p>
    <w:p w:rsidR="001B3D93" w:rsidRDefault="00E14177" w:rsidP="001C1331">
      <w:pPr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 xml:space="preserve"> </w:t>
      </w:r>
      <w:r>
        <w:rPr>
          <w:rFonts w:ascii="黑体" w:eastAsia="黑体" w:hAnsi="黑体" w:cs="宋体"/>
          <w:b/>
          <w:kern w:val="0"/>
          <w:sz w:val="32"/>
          <w:szCs w:val="32"/>
          <w:lang w:val="zh-CN"/>
        </w:rPr>
        <w:t xml:space="preserve"> </w:t>
      </w:r>
      <w:bookmarkStart w:id="0" w:name="_GoBack"/>
      <w:bookmarkEnd w:id="0"/>
    </w:p>
    <w:sectPr w:rsidR="001B3D93" w:rsidSect="00456D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62" w:rsidRDefault="00F84A62" w:rsidP="00954760">
      <w:r>
        <w:separator/>
      </w:r>
    </w:p>
  </w:endnote>
  <w:endnote w:type="continuationSeparator" w:id="0">
    <w:p w:rsidR="00F84A62" w:rsidRDefault="00F84A62" w:rsidP="0095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62" w:rsidRDefault="00F84A62" w:rsidP="00954760">
      <w:r>
        <w:separator/>
      </w:r>
    </w:p>
  </w:footnote>
  <w:footnote w:type="continuationSeparator" w:id="0">
    <w:p w:rsidR="00F84A62" w:rsidRDefault="00F84A62" w:rsidP="0095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20" w:rsidRDefault="00696F36" w:rsidP="00CB2120">
    <w:pPr>
      <w:pStyle w:val="a3"/>
      <w:jc w:val="both"/>
    </w:pPr>
    <w:r>
      <w:t>附件</w:t>
    </w:r>
    <w:r w:rsidR="000F05DF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3E4B"/>
    <w:multiLevelType w:val="hybridMultilevel"/>
    <w:tmpl w:val="0D2E0072"/>
    <w:lvl w:ilvl="0" w:tplc="68E2FFF2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6"/>
    <w:rsid w:val="0003601D"/>
    <w:rsid w:val="00096312"/>
    <w:rsid w:val="000F05DF"/>
    <w:rsid w:val="001B3D93"/>
    <w:rsid w:val="001B54F7"/>
    <w:rsid w:val="001C1331"/>
    <w:rsid w:val="00262586"/>
    <w:rsid w:val="00293A8D"/>
    <w:rsid w:val="002E15B8"/>
    <w:rsid w:val="00316AE8"/>
    <w:rsid w:val="00333A3B"/>
    <w:rsid w:val="003733AC"/>
    <w:rsid w:val="00375971"/>
    <w:rsid w:val="00396405"/>
    <w:rsid w:val="003A4C43"/>
    <w:rsid w:val="003E3C4E"/>
    <w:rsid w:val="00456E9C"/>
    <w:rsid w:val="00461FA5"/>
    <w:rsid w:val="00492B70"/>
    <w:rsid w:val="004E5780"/>
    <w:rsid w:val="004F72DE"/>
    <w:rsid w:val="00582F91"/>
    <w:rsid w:val="005E0931"/>
    <w:rsid w:val="005E3029"/>
    <w:rsid w:val="00602C57"/>
    <w:rsid w:val="00606332"/>
    <w:rsid w:val="0067383A"/>
    <w:rsid w:val="00696F36"/>
    <w:rsid w:val="006B2FD6"/>
    <w:rsid w:val="007205DD"/>
    <w:rsid w:val="007515D9"/>
    <w:rsid w:val="00771535"/>
    <w:rsid w:val="0078096D"/>
    <w:rsid w:val="007C15B8"/>
    <w:rsid w:val="00954760"/>
    <w:rsid w:val="00A23A54"/>
    <w:rsid w:val="00A54262"/>
    <w:rsid w:val="00A83DC8"/>
    <w:rsid w:val="00AC0367"/>
    <w:rsid w:val="00B0373A"/>
    <w:rsid w:val="00BA09C9"/>
    <w:rsid w:val="00BF6375"/>
    <w:rsid w:val="00C12436"/>
    <w:rsid w:val="00D224BF"/>
    <w:rsid w:val="00D605D0"/>
    <w:rsid w:val="00D619FB"/>
    <w:rsid w:val="00DE5A51"/>
    <w:rsid w:val="00E14177"/>
    <w:rsid w:val="00E726AB"/>
    <w:rsid w:val="00EF6302"/>
    <w:rsid w:val="00F07C52"/>
    <w:rsid w:val="00F709B3"/>
    <w:rsid w:val="00F84A62"/>
    <w:rsid w:val="00F859F6"/>
    <w:rsid w:val="00FC5A8B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48488-B103-41E6-8FEB-BCD6B914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A5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1FA5"/>
    <w:pPr>
      <w:ind w:firstLineChars="200" w:firstLine="420"/>
    </w:pPr>
  </w:style>
  <w:style w:type="paragraph" w:styleId="a5">
    <w:name w:val="Body Text"/>
    <w:basedOn w:val="a"/>
    <w:link w:val="Char0"/>
    <w:rsid w:val="00461FA5"/>
    <w:rPr>
      <w:rFonts w:eastAsia="仿宋_GB2312"/>
      <w:snapToGrid w:val="0"/>
      <w:kern w:val="0"/>
      <w:szCs w:val="20"/>
    </w:rPr>
  </w:style>
  <w:style w:type="character" w:customStyle="1" w:styleId="Char0">
    <w:name w:val="正文文本 Char"/>
    <w:basedOn w:val="a0"/>
    <w:link w:val="a5"/>
    <w:rsid w:val="00461FA5"/>
    <w:rPr>
      <w:rFonts w:ascii="Times New Roman" w:eastAsia="仿宋_GB2312" w:hAnsi="Times New Roman" w:cs="Times New Roman"/>
      <w:snapToGrid w:val="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95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476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0633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6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徐苏珩</dc:creator>
  <cp:keywords/>
  <dc:description/>
  <cp:lastModifiedBy>徐苏珩</cp:lastModifiedBy>
  <cp:revision>33</cp:revision>
  <cp:lastPrinted>2020-05-07T01:24:00Z</cp:lastPrinted>
  <dcterms:created xsi:type="dcterms:W3CDTF">2020-05-07T00:47:00Z</dcterms:created>
  <dcterms:modified xsi:type="dcterms:W3CDTF">2020-06-30T08:26:00Z</dcterms:modified>
</cp:coreProperties>
</file>