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5" w:firstLineChars="176"/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四川通发电信股份有限公司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黑体" w:hAnsi="宋体" w:eastAsia="黑体"/>
          <w:b/>
          <w:bCs/>
          <w:sz w:val="32"/>
          <w:szCs w:val="32"/>
        </w:rPr>
        <w:t>年经营业绩</w:t>
      </w:r>
    </w:p>
    <w:p>
      <w:pPr>
        <w:spacing w:line="360" w:lineRule="auto"/>
        <w:ind w:firstLine="565" w:firstLineChars="176"/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及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2019</w:t>
      </w:r>
      <w:r>
        <w:rPr>
          <w:rFonts w:hint="eastAsia" w:ascii="黑体" w:hAnsi="宋体" w:eastAsia="黑体"/>
          <w:b/>
          <w:bCs/>
          <w:sz w:val="32"/>
          <w:szCs w:val="32"/>
        </w:rPr>
        <w:t>年发展思路报告</w:t>
      </w:r>
    </w:p>
    <w:p>
      <w:pPr>
        <w:spacing w:line="360" w:lineRule="auto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各位股东</w:t>
      </w:r>
      <w:r>
        <w:rPr>
          <w:rFonts w:hint="eastAsia" w:ascii="仿宋_GB2312" w:hAnsi="仿宋" w:eastAsia="仿宋_GB2312" w:cs="仿宋"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2018年，通发公司全面贯彻党的十九大精神，以习近平新时代中国特色社会主义思想为指导</w:t>
      </w:r>
      <w:r>
        <w:rPr>
          <w:rFonts w:hint="eastAsia" w:ascii="仿宋_GB2312" w:hAnsi="仿宋" w:eastAsia="仿宋_GB2312" w:cs="仿宋"/>
          <w:bCs/>
          <w:sz w:val="28"/>
          <w:szCs w:val="28"/>
        </w:rPr>
        <w:t>，落实集团公司和省分公司“五新联通”的工作部署，坚持一个中心、狠抓两条主线、强调三种意识、深化四个战略，营造了通发公司稳步健康发展的良好环境。</w:t>
      </w:r>
    </w:p>
    <w:p>
      <w:pPr>
        <w:spacing w:line="360" w:lineRule="auto"/>
        <w:jc w:val="center"/>
        <w:rPr>
          <w:rFonts w:hint="default" w:ascii="仿宋_GB2312" w:hAnsi="仿宋" w:eastAsia="仿宋_GB2312" w:cs="仿宋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/>
          <w:sz w:val="28"/>
          <w:szCs w:val="28"/>
          <w:lang w:val="en-US" w:eastAsia="zh-CN"/>
        </w:rPr>
        <w:t>2018年经营业绩</w:t>
      </w:r>
    </w:p>
    <w:p>
      <w:pPr>
        <w:spacing w:line="360" w:lineRule="auto"/>
        <w:ind w:firstLine="548" w:firstLineChars="196"/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  <w:t>一、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经营业绩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/>
          <w:kern w:val="0"/>
          <w:sz w:val="28"/>
          <w:szCs w:val="28"/>
        </w:rPr>
        <w:t>全年实现主营业务收入6.36亿元，完成全年预算的86%。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全年实现利润393万元，完成全年预算的102%。</w:t>
      </w:r>
    </w:p>
    <w:p>
      <w:pPr>
        <w:spacing w:line="360" w:lineRule="auto"/>
        <w:ind w:firstLine="548" w:firstLineChars="196"/>
        <w:rPr>
          <w:rFonts w:hint="default" w:ascii="仿宋_GB2312" w:hAnsi="仿宋" w:eastAsia="仿宋_GB2312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  <w:t>二、主要工作完成情况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"/>
          <w:sz w:val="28"/>
          <w:szCs w:val="28"/>
          <w:highlight w:val="yellow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一是落实“瘦身健体”要求，</w:t>
      </w:r>
      <w:r>
        <w:rPr>
          <w:rFonts w:hint="eastAsia" w:ascii="仿宋_GB2312" w:hAnsi="仿宋" w:eastAsia="仿宋_GB2312" w:cs="仿宋"/>
          <w:sz w:val="28"/>
          <w:szCs w:val="28"/>
        </w:rPr>
        <w:t>撤销市场拓展部、四个省外办事处以及创新事业部终端运营中心；优化管理模式，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在</w:t>
      </w:r>
      <w:r>
        <w:rPr>
          <w:rFonts w:hint="eastAsia" w:ascii="仿宋_GB2312" w:hAnsi="仿宋" w:eastAsia="仿宋_GB2312" w:cs="仿宋"/>
          <w:sz w:val="28"/>
          <w:szCs w:val="28"/>
        </w:rPr>
        <w:t>业务单位内部</w:t>
      </w:r>
      <w:bookmarkStart w:id="0" w:name="_Hlk534573695"/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开展经营</w:t>
      </w:r>
      <w:r>
        <w:rPr>
          <w:rFonts w:hint="eastAsia" w:ascii="仿宋_GB2312" w:hAnsi="仿宋" w:eastAsia="仿宋_GB2312" w:cs="仿宋"/>
          <w:sz w:val="28"/>
          <w:szCs w:val="28"/>
        </w:rPr>
        <w:t>承包</w:t>
      </w:r>
      <w:bookmarkEnd w:id="0"/>
      <w:r>
        <w:rPr>
          <w:rFonts w:hint="eastAsia" w:ascii="仿宋_GB2312" w:hAnsi="仿宋" w:eastAsia="仿宋_GB2312" w:cs="仿宋"/>
          <w:sz w:val="28"/>
          <w:szCs w:val="28"/>
        </w:rPr>
        <w:t>，提升专业经营活力，进一步激发员工积极性。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是夯实党建基础工作，落实党风廉政建设，规矩意识明显加强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sz w:val="28"/>
          <w:szCs w:val="28"/>
        </w:rPr>
        <w:t>加强组织建设，规范基层组织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 w:cs="仿宋"/>
          <w:sz w:val="28"/>
          <w:szCs w:val="28"/>
        </w:rPr>
        <w:t>落实“两学一做”学习教育制度化常态化</w:t>
      </w:r>
      <w:r>
        <w:rPr>
          <w:rFonts w:hint="eastAsia" w:ascii="仿宋_GB2312" w:hAnsi="仿宋" w:eastAsia="仿宋_GB2312" w:cs="仿宋"/>
          <w:bCs/>
          <w:sz w:val="28"/>
          <w:szCs w:val="28"/>
        </w:rPr>
        <w:t>，</w:t>
      </w:r>
      <w:r>
        <w:rPr>
          <w:rFonts w:hint="eastAsia" w:ascii="仿宋_GB2312" w:hAnsi="仿宋" w:eastAsia="仿宋_GB2312" w:cs="仿宋"/>
          <w:sz w:val="28"/>
          <w:szCs w:val="28"/>
        </w:rPr>
        <w:t>梳理出规定动作18项；参加省分公司统一组织的“十九大精神集中轮训”，实现轮训全覆盖；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建立党委委员联系点，坚持党建与业务紧密结合，不断增强自身发展的动力与活力；</w:t>
      </w:r>
      <w:r>
        <w:rPr>
          <w:rFonts w:hint="eastAsia" w:ascii="仿宋_GB2312" w:hAnsi="仿宋" w:eastAsia="仿宋_GB2312" w:cs="仿宋"/>
          <w:bCs/>
          <w:sz w:val="28"/>
          <w:szCs w:val="28"/>
        </w:rPr>
        <w:t>开展脱贫攻坚和定点扶贫帮扶走访慰问，切实提高扶贫成果的可持续性；</w:t>
      </w:r>
      <w:r>
        <w:rPr>
          <w:rFonts w:hint="eastAsia" w:ascii="仿宋_GB2312" w:hAnsi="仿宋" w:eastAsia="仿宋_GB2312" w:cs="仿宋"/>
          <w:sz w:val="28"/>
          <w:szCs w:val="28"/>
        </w:rPr>
        <w:t>扎实开展反腐倡廉教育和廉政建设工作。</w:t>
      </w:r>
      <w:r>
        <w:rPr>
          <w:rFonts w:hint="eastAsia" w:ascii="仿宋_GB2312" w:hAnsi="仿宋" w:eastAsia="仿宋_GB2312" w:cs="仿宋"/>
          <w:kern w:val="0"/>
          <w:sz w:val="28"/>
          <w:szCs w:val="28"/>
          <w:shd w:val="clear" w:color="auto" w:fill="FFFFFF"/>
        </w:rPr>
        <w:t>成立巡察整改工作领导小组，全年完成48项整改任务。</w:t>
      </w:r>
    </w:p>
    <w:p>
      <w:pPr>
        <w:spacing w:line="360" w:lineRule="auto"/>
        <w:ind w:firstLine="548" w:firstLineChars="196"/>
        <w:rPr>
          <w:rFonts w:hint="eastAsia" w:ascii="仿宋_GB2312" w:hAnsi="仿宋" w:eastAsia="仿宋_GB2312" w:cs="仿宋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  <w:t>三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是强化基础管控，激发干群队伍活力，管理能力提升明显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合理利用优惠政策，盘活闲置资金，增加公司非经营性收益；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深化分配体制改革</w:t>
      </w:r>
      <w:r>
        <w:rPr>
          <w:rFonts w:hint="eastAsia" w:ascii="仿宋_GB2312" w:hAnsi="仿宋" w:eastAsia="仿宋_GB2312" w:cs="仿宋"/>
          <w:sz w:val="28"/>
          <w:szCs w:val="28"/>
        </w:rPr>
        <w:t>，建立《业务单元专项激励考核办法》，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激发一线单元活力</w:t>
      </w:r>
      <w:r>
        <w:rPr>
          <w:rFonts w:hint="eastAsia" w:ascii="仿宋_GB2312" w:hAnsi="仿宋" w:eastAsia="仿宋_GB2312" w:cs="仿宋"/>
          <w:sz w:val="28"/>
          <w:szCs w:val="28"/>
        </w:rPr>
        <w:t>；</w:t>
      </w:r>
      <w:r>
        <w:rPr>
          <w:rFonts w:hint="eastAsia" w:ascii="仿宋_GB2312" w:hAnsi="仿宋" w:eastAsia="仿宋_GB2312" w:cs="仿宋"/>
          <w:bCs/>
          <w:sz w:val="28"/>
          <w:szCs w:val="28"/>
        </w:rPr>
        <w:t>修订</w:t>
      </w:r>
      <w:r>
        <w:rPr>
          <w:rFonts w:hint="eastAsia" w:ascii="仿宋_GB2312" w:hAnsi="仿宋" w:eastAsia="仿宋_GB2312" w:cs="仿宋"/>
          <w:sz w:val="28"/>
          <w:szCs w:val="28"/>
        </w:rPr>
        <w:t>《廉洁风险防控实施方案》</w:t>
      </w:r>
      <w:r>
        <w:rPr>
          <w:rFonts w:hint="eastAsia" w:ascii="仿宋_GB2312" w:hAnsi="仿宋" w:eastAsia="仿宋_GB2312" w:cs="仿宋"/>
          <w:bCs/>
          <w:sz w:val="28"/>
          <w:szCs w:val="28"/>
        </w:rPr>
        <w:t>并落实相关配套工作</w:t>
      </w:r>
      <w:r>
        <w:rPr>
          <w:rFonts w:hint="eastAsia" w:ascii="仿宋_GB2312" w:hAnsi="仿宋" w:eastAsia="仿宋_GB2312" w:cs="仿宋"/>
          <w:sz w:val="28"/>
          <w:szCs w:val="28"/>
        </w:rPr>
        <w:t>，强化对全过程的监督制约，增强党风廉政建设和反腐倡廉工作实效；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推动企业文化活动建设</w:t>
      </w:r>
      <w:r>
        <w:rPr>
          <w:rFonts w:hint="eastAsia" w:ascii="仿宋_GB2312" w:hAnsi="仿宋" w:eastAsia="仿宋_GB2312" w:cs="仿宋"/>
          <w:sz w:val="28"/>
          <w:szCs w:val="28"/>
        </w:rPr>
        <w:t>。开展困难职工慰问帮扶工作，将职工慰问送温暖活动落到实处。成立员工重大疾病爱心帮扶互助金，提高员工抗风险能力。调整529名员工的社保缴纳基数，保障员工基本福利，提升员工获得感。</w:t>
      </w:r>
    </w:p>
    <w:p>
      <w:pPr>
        <w:spacing w:line="360" w:lineRule="auto"/>
        <w:jc w:val="center"/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存在的问题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一是党建融入中心工作、促进中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心工作的成效不明显。找不准党建工作的立足点和发力点，未能有效激发党员先锋模范作用。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二是创造性开展党建工作程度不够。党的理论未能有效转化为促进公司改革发展的工作方法，思考得多，行动得少，讲概念多，见实效少。</w:t>
      </w:r>
    </w:p>
    <w:p>
      <w:pPr>
        <w:spacing w:line="360" w:lineRule="auto"/>
        <w:ind w:firstLine="548" w:firstLineChars="196"/>
        <w:rPr>
          <w:rFonts w:hint="eastAsia"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三是内部管理手段较传统、边界不清晰，信息化建设滞后，执行力不够。</w:t>
      </w:r>
    </w:p>
    <w:p>
      <w:pPr>
        <w:spacing w:line="360" w:lineRule="auto"/>
        <w:ind w:right="26" w:firstLine="560" w:firstLineChars="200"/>
        <w:rPr>
          <w:rFonts w:hint="eastAsia" w:ascii="仿宋_GB2312" w:hAnsi="仿宋" w:eastAsia="仿宋_GB2312" w:cs="仿宋"/>
          <w:b w:val="0"/>
          <w:bCs w:val="0"/>
          <w:kern w:val="1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kern w:val="10"/>
          <w:sz w:val="28"/>
          <w:szCs w:val="28"/>
        </w:rPr>
        <w:t>四是创新能力不足，不能及时适应市场的多样性变化。部分干部员工对新事物、新知识的学习不够透彻，工作创新意识不强，缺乏创造性的开展工作的意识和魄力。</w:t>
      </w:r>
    </w:p>
    <w:p>
      <w:pPr>
        <w:spacing w:line="360" w:lineRule="auto"/>
        <w:ind w:right="26" w:firstLine="560" w:firstLineChars="200"/>
        <w:rPr>
          <w:rFonts w:hint="eastAsia" w:ascii="仿宋_GB2312" w:hAnsi="仿宋" w:eastAsia="仿宋_GB2312" w:cs="仿宋"/>
          <w:b w:val="0"/>
          <w:bCs w:val="0"/>
          <w:kern w:val="1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kern w:val="10"/>
          <w:sz w:val="28"/>
          <w:szCs w:val="28"/>
        </w:rPr>
        <w:t>五是竞争意识不强，不能做到居安思危。部分干部员工安于现状，对激烈的市场环境缺乏预判和警醒</w:t>
      </w:r>
      <w:r>
        <w:rPr>
          <w:rFonts w:hint="eastAsia" w:ascii="仿宋_GB2312" w:hAnsi="华文细黑" w:eastAsia="仿宋_GB2312"/>
          <w:b w:val="0"/>
          <w:bCs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highlight w:val="yellow"/>
        </w:rPr>
      </w:pPr>
      <w:r>
        <w:rPr>
          <w:rFonts w:hint="eastAsia" w:ascii="仿宋_GB2312" w:eastAsia="仿宋_GB2312"/>
          <w:b w:val="0"/>
          <w:bCs w:val="0"/>
          <w:sz w:val="28"/>
          <w:szCs w:val="28"/>
        </w:rPr>
        <w:t>六是管理</w:t>
      </w:r>
      <w:r>
        <w:rPr>
          <w:rFonts w:hint="eastAsia" w:ascii="仿宋_GB2312" w:eastAsia="仿宋_GB2312"/>
          <w:sz w:val="28"/>
          <w:szCs w:val="28"/>
        </w:rPr>
        <w:t>人才队伍建设缓慢，队伍创新能力偏弱、人才缺失。尤其是在各业务单位内部实行</w:t>
      </w:r>
      <w:r>
        <w:rPr>
          <w:rFonts w:hint="eastAsia" w:ascii="仿宋_GB2312" w:eastAsia="仿宋_GB2312"/>
          <w:sz w:val="28"/>
          <w:szCs w:val="28"/>
          <w:lang w:eastAsia="zh-CN"/>
        </w:rPr>
        <w:t>经营</w:t>
      </w:r>
      <w:r>
        <w:rPr>
          <w:rFonts w:hint="eastAsia" w:ascii="仿宋_GB2312" w:eastAsia="仿宋_GB2312"/>
          <w:sz w:val="28"/>
          <w:szCs w:val="28"/>
        </w:rPr>
        <w:t>承包后，面临激烈的市场竞争环境，各单位探求发展新道路，亟需一支面对挑战勇于担当、敢打硬仗的人才队伍。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2019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发展思路和主要举措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一、2019年发展思路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2019年</w:t>
      </w:r>
      <w:r>
        <w:rPr>
          <w:rFonts w:hint="eastAsia" w:ascii="仿宋_GB2312" w:hAnsi="仿宋" w:eastAsia="仿宋_GB2312" w:cs="仿宋"/>
          <w:bCs/>
          <w:sz w:val="28"/>
          <w:szCs w:val="28"/>
        </w:rPr>
        <w:t>是通发公司稳步推进改革转型、深化高质量发展、着力打造平台经济的关键之年，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全年工作的总体要求和目标是：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以习近平新时代中国特色社会主义思想为指导，全面贯彻党的十九大和十九届二中、三中全会、中央经济工作会议精神，坚持稳中求进工作总基调，坚持创新发展理念，坚持高质量发展意识，深化改革，强化分级核算，全面推进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经营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承包，将省分公司党委关于通发公司“规范、发展、稳定、改革”的目标推向纵深。</w:t>
      </w:r>
    </w:p>
    <w:p>
      <w:pPr>
        <w:spacing w:line="360" w:lineRule="auto"/>
        <w:ind w:firstLine="548" w:firstLineChars="196"/>
        <w:rPr>
          <w:rFonts w:hint="default" w:ascii="仿宋_GB2312" w:hAnsi="仿宋" w:eastAsia="仿宋_GB2312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二、全年主要工作目标</w:t>
      </w:r>
    </w:p>
    <w:p>
      <w:pPr>
        <w:spacing w:line="360" w:lineRule="auto"/>
        <w:ind w:firstLine="548" w:firstLineChars="196"/>
        <w:rPr>
          <w:rFonts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——主营业务稳步发展。收入实现71650万元，实现增幅20%（现有主营业务），其他市场覆盖区域保持在25个省及直辖市。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——盈利能力大幅提升。利润实现500万元，实现增幅30%，公司累计利润持续增长。</w:t>
      </w:r>
    </w:p>
    <w:p>
      <w:pPr>
        <w:spacing w:line="360" w:lineRule="auto"/>
        <w:ind w:firstLine="548" w:firstLineChars="196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——基础管理有效增强。基础管理</w:t>
      </w:r>
      <w:r>
        <w:rPr>
          <w:rFonts w:hint="eastAsia" w:ascii="仿宋_GB2312" w:hAnsi="仿宋" w:eastAsia="仿宋_GB2312" w:cs="仿宋"/>
          <w:sz w:val="28"/>
          <w:szCs w:val="28"/>
        </w:rPr>
        <w:t>做实，</w:t>
      </w:r>
      <w:r>
        <w:rPr>
          <w:rFonts w:hint="eastAsia" w:ascii="仿宋_GB2312" w:hAnsi="仿宋" w:eastAsia="仿宋_GB2312" w:cs="仿宋"/>
          <w:bCs/>
          <w:sz w:val="28"/>
          <w:szCs w:val="28"/>
        </w:rPr>
        <w:t>完善承包分类分级授权，明确责任，梳理流程，简政放权，提升效率；健全监督监控体系，完善系统支撑，强化过程监控，明确考核追责；加强风险管控力度，落实安全生产责任制。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三、2019年主要工作举措</w:t>
      </w:r>
    </w:p>
    <w:p>
      <w:pPr>
        <w:tabs>
          <w:tab w:val="left" w:pos="709"/>
          <w:tab w:val="left" w:pos="851"/>
          <w:tab w:val="left" w:pos="1418"/>
          <w:tab w:val="left" w:pos="1560"/>
        </w:tabs>
        <w:spacing w:line="360" w:lineRule="auto"/>
        <w:ind w:firstLine="562" w:firstLineChars="201"/>
        <w:rPr>
          <w:rFonts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（一）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以政治建设为统领，不断推进党的建设新的伟大工程</w:t>
      </w:r>
    </w:p>
    <w:p>
      <w:pPr>
        <w:tabs>
          <w:tab w:val="left" w:pos="709"/>
          <w:tab w:val="left" w:pos="851"/>
          <w:tab w:val="left" w:pos="1418"/>
          <w:tab w:val="left" w:pos="1560"/>
        </w:tabs>
        <w:spacing w:line="360" w:lineRule="auto"/>
        <w:ind w:firstLine="562" w:firstLineChars="201"/>
        <w:rPr>
          <w:rFonts w:hint="eastAsia"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一是持续深入学习贯彻党的十九大精神，始终在思想上、政治上、行动上同以习近平同志为核心的党中央保持高度一致。旗帜鲜明讲政治，牢固树立“四个意识”，坚定“四个自信”，以高度政治自觉践行“两个维护”，真正将习近平新时代中国特色社会主义思想贯穿到工作的各方面、全过程，将党中央决策部署落到实处。</w:t>
      </w:r>
    </w:p>
    <w:p>
      <w:pPr>
        <w:tabs>
          <w:tab w:val="left" w:pos="709"/>
          <w:tab w:val="left" w:pos="851"/>
          <w:tab w:val="left" w:pos="1418"/>
          <w:tab w:val="left" w:pos="1560"/>
        </w:tabs>
        <w:spacing w:line="360" w:lineRule="auto"/>
        <w:ind w:firstLine="562" w:firstLineChars="201"/>
        <w:rPr>
          <w:rFonts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二是强化党委主体责任、纪检组监督责任以及班子成员在分管领域的“一岗双责”，把党的领导融入到公司治理各环节，做到组织落实、干部到位、职责明确、监督严格，把管党治党落实到公司各个领域；加强党建工作与生产经营工作的结合，做好党建与中心工作的深度融合，认真贯彻落实国企党建工作会议精神，切实发挥好“把方向、管大局、保落实”的作用，以党的建设引领公司健康发展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shd w:val="clear" w:color="auto" w:fill="FFFFFF"/>
        </w:rPr>
        <w:t>充分发挥党组织的战斗堡垒作用和共产党员的先锋模范作用，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营造以党建为引领、锐意进取的干事创业氛围，为公司改革发展贡献力量。</w:t>
      </w:r>
    </w:p>
    <w:p>
      <w:pPr>
        <w:spacing w:line="360" w:lineRule="auto"/>
        <w:ind w:firstLine="554" w:firstLineChars="198"/>
        <w:rPr>
          <w:rFonts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shd w:val="clear" w:color="auto" w:fill="FFFFFF"/>
        </w:rPr>
        <w:t>三是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强化对干部员工遵守党章党规的教育，进一步完善惩防并举的反腐体系。加强对基层党员干部的基础知识培训，具体指导基层的工作方式方法，切实增加全体党员的规矩意识。</w:t>
      </w:r>
    </w:p>
    <w:p>
      <w:pPr>
        <w:widowControl/>
        <w:shd w:val="clear" w:color="auto" w:fill="FFFFFF"/>
        <w:spacing w:line="360" w:lineRule="auto"/>
        <w:ind w:firstLine="548" w:firstLineChars="196"/>
        <w:jc w:val="left"/>
        <w:outlineLvl w:val="0"/>
        <w:rPr>
          <w:rFonts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（二）</w:t>
      </w:r>
      <w:r>
        <w:rPr>
          <w:rFonts w:hint="eastAsia" w:ascii="仿宋_GB2312" w:hAnsi="微软雅黑" w:eastAsia="仿宋_GB2312" w:cs="宋体"/>
          <w:b w:val="0"/>
          <w:bCs w:val="0"/>
          <w:kern w:val="36"/>
          <w:sz w:val="28"/>
          <w:szCs w:val="28"/>
        </w:rPr>
        <w:t>坚定不移推动全面从严治党向纵深发展，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将常态化监督检查落到实处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  <w:shd w:val="clear" w:color="auto" w:fill="FFFFFF"/>
        </w:rPr>
        <w:t>一是认真贯彻落实关于党风廉政建设和反腐败斗争的重要精神，继续抓好宣传教育工作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。结合“两学一做”，在党委中心组和各支部学习《准则》、《条例》等相关专题教育活动的内容，常态化增强党员干部纪律意识。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shd w:val="clear" w:color="auto" w:fill="FFFFFF"/>
        </w:rPr>
        <w:t>二是持续优化廉洁风险防控工作。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结合《关于&lt;认真贯彻落实中央八项规定精神 坚决纠正“四风”问题的若干规定&gt;的实施细则》文件要求，深入贯彻执行风险防控工作，对四大关键风险领域层层把关，全面提高干部员工的风险防控意识，加强对执行情况进行监督，切实做到执行落地。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shd w:val="clear" w:color="auto" w:fill="FFFFFF"/>
        </w:rPr>
        <w:t>结合公司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shd w:val="clear" w:color="auto" w:fill="FFFFFF"/>
          <w:lang w:eastAsia="zh-CN"/>
        </w:rPr>
        <w:t>经营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shd w:val="clear" w:color="auto" w:fill="FFFFFF"/>
        </w:rPr>
        <w:t>承包改革进程，不断优化廉洁风险点和防控措施，加大各单位廉洁风险点监督检查力度，在严防真控上求实效。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三是强化监督检查，着力发现有价值的问题线索。常态化开展监督检查中央八</w:t>
      </w:r>
      <w:r>
        <w:rPr>
          <w:rFonts w:hint="eastAsia" w:ascii="仿宋_GB2312" w:hAnsi="仿宋" w:eastAsia="仿宋_GB2312"/>
          <w:sz w:val="28"/>
          <w:szCs w:val="28"/>
        </w:rPr>
        <w:t>项规定精神在通发公司的贯穿执行情况，继续紧盯重要节点，加强对重大节日和年休假期间遵守中央八项规定精神情况的检查；不定期检查重要时点三公经费和职务消费情况；通过走访招投标环节参与单位，核查招投标过程的合规性；通过不同方式、不同方法着力发现业务管理流程漏洞。</w:t>
      </w:r>
    </w:p>
    <w:p>
      <w:pPr>
        <w:spacing w:line="360" w:lineRule="auto"/>
        <w:ind w:firstLine="548" w:firstLineChars="196"/>
        <w:rPr>
          <w:rFonts w:ascii="仿宋_GB2312" w:hAnsi="仿宋" w:eastAsia="仿宋_GB2312" w:cs="仿宋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（三）加快创新转型步伐，强化专业服务能力，实现公司高质量发展</w:t>
      </w:r>
    </w:p>
    <w:p>
      <w:pPr>
        <w:spacing w:line="360" w:lineRule="auto"/>
        <w:ind w:firstLine="548" w:firstLineChars="196"/>
        <w:rPr>
          <w:rFonts w:ascii="仿宋_GB2312" w:hAnsi="仿宋" w:eastAsia="仿宋_GB2312" w:cs="仿宋"/>
          <w:kern w:val="24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一是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工程业务落实经营管理改革，实施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经营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承包经营，不断增强业务活力和竞争力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二是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招标业务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要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以绩效为基础，转变思路、分级承包、激发员工活力。抓住机遇、开拓市场，扩大服务领域。加强人才队伍建设，树标杆、立表率，提升员工专业技能，打造队伍核心竞争力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三是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监理业务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要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提升信息化管理手段，建立清晰的项目台账，提高效率和内部管理的精细化水平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加大回款力度，扭转监理公司现金流持续失血的局面，强化各级承包人对资金管控的重视程度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积极拓展传统通信、房建上的大中型项目，突破市政监理业务，做大土建监理业务。实施专业人员的引进和培养，加强现场督导，用能力锻造企业口碑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力争完成公司资质的升级，提升公司市场竞争能力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四是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广进业务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要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加大对重点客户、老客户的维系工作，确保存量市场的稳定，深度挖潜老客户，带动存量新增。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扩市场，抓增量，关注邮政系统业务，力争有较大突破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坚持业务转型，拓宽增收新途径。强化业务合作，以加入泸州自贸区人才港、成都人力资源产业园为契机，借助国家级人力资源服务宣传平台，抱团发展，合作共赢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五是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物业业务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要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加快业务转型，吸纳工程技术类人才，逐步培养工程维护技术队伍，突破传统行业，探索设施设备维护业务的拓展，培育公司新的利润增长点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关注现金流，强化资金理念，提升造血能力。打造品牌，优化服务品质，提升竞争能力。大力推进分级承包工作，科学下达承包指标，对承包人的人、财、物充分授权，出台成本使用与超利分成等相关政策，明确承包后的管控环节及要点，严格监督指导、兑现考核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继续挖潜现有项目，提升服务品质，扩展服务内容，寻求发展新契机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六是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创新业务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val="en-US" w:eastAsia="zh-CN"/>
        </w:rPr>
        <w:t>要</w:t>
      </w:r>
      <w:r>
        <w:rPr>
          <w:rFonts w:hint="eastAsia" w:ascii="仿宋_GB2312" w:hAnsi="仿宋" w:eastAsia="仿宋_GB2312" w:cs="仿宋"/>
          <w:b w:val="0"/>
          <w:bCs w:val="0"/>
          <w:kern w:val="24"/>
          <w:sz w:val="28"/>
          <w:szCs w:val="28"/>
        </w:rPr>
        <w:t>调整内部架构，实现</w:t>
      </w:r>
      <w:r>
        <w:rPr>
          <w:rFonts w:hint="eastAsia" w:ascii="仿宋_GB2312" w:hAnsi="仿宋" w:eastAsia="仿宋_GB2312" w:cs="仿宋"/>
          <w:b w:val="0"/>
          <w:bCs w:val="0"/>
          <w:kern w:val="24"/>
          <w:sz w:val="28"/>
          <w:szCs w:val="28"/>
          <w:lang w:eastAsia="zh-CN"/>
        </w:rPr>
        <w:t>经营</w:t>
      </w:r>
      <w:r>
        <w:rPr>
          <w:rFonts w:hint="eastAsia" w:ascii="仿宋_GB2312" w:hAnsi="仿宋" w:eastAsia="仿宋_GB2312" w:cs="仿宋"/>
          <w:b w:val="0"/>
          <w:bCs w:val="0"/>
          <w:kern w:val="24"/>
          <w:sz w:val="28"/>
          <w:szCs w:val="28"/>
        </w:rPr>
        <w:t>承包，明确承包细则，落实承包任务</w:t>
      </w:r>
      <w:r>
        <w:rPr>
          <w:rFonts w:hint="eastAsia" w:ascii="仿宋_GB2312" w:hAnsi="仿宋" w:eastAsia="仿宋_GB2312" w:cs="仿宋"/>
          <w:b w:val="0"/>
          <w:bCs w:val="0"/>
          <w:kern w:val="24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b w:val="0"/>
          <w:bCs w:val="0"/>
          <w:kern w:val="24"/>
          <w:sz w:val="28"/>
          <w:szCs w:val="28"/>
        </w:rPr>
        <w:t>大</w:t>
      </w:r>
      <w:r>
        <w:rPr>
          <w:rFonts w:hint="eastAsia" w:ascii="仿宋_GB2312" w:hAnsi="仿宋" w:eastAsia="仿宋_GB2312" w:cs="仿宋"/>
          <w:kern w:val="24"/>
          <w:sz w:val="28"/>
          <w:szCs w:val="28"/>
        </w:rPr>
        <w:t>力发展合作代理商，开拓云计算、网络安全及网络维护等新型业务。完善自有团队运营机制，落实维护质量管控要求，提升口碑。</w:t>
      </w:r>
    </w:p>
    <w:p>
      <w:pPr>
        <w:spacing w:line="360" w:lineRule="auto"/>
        <w:ind w:firstLine="548" w:firstLineChars="196"/>
        <w:rPr>
          <w:rFonts w:ascii="仿宋_GB2312" w:hAnsi="仿宋" w:eastAsia="仿宋_GB2312" w:cs="仿宋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（四）推进管理体系建设，强化支撑能力，提升精细化管理水平</w:t>
      </w:r>
    </w:p>
    <w:p>
      <w:pPr>
        <w:spacing w:line="360" w:lineRule="auto"/>
        <w:ind w:firstLine="548" w:firstLineChars="196"/>
        <w:rPr>
          <w:rFonts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一是推进运营体制改革，激发队伍活力。大力稳妥推进内部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  <w:lang w:eastAsia="zh-CN"/>
        </w:rPr>
        <w:t>经营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承包工作，激发员工活力。建立、健全承包、授权相配套的基础管理制度，确定承包方式、承包形式和承包目标，明确承包人的责、权、利，根据适度授权的管理原则，赋予承包人相应的业务经营自主和财务管理自主等权限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，激发经营单元活力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。业务单位在风险可控和不触碰底线、红线的基础上，开展形式多样的业务合作，促进发展。鼓励商业模式创新，深入推进平台经济建设，重点实现资质、队伍、技术和管理方面的水平提升，各单位要进一步健全、完善对外合作机制，以拓展市场发展空间和业务覆盖领域，提升核心竞争能力。</w:t>
      </w:r>
    </w:p>
    <w:p>
      <w:pPr>
        <w:spacing w:line="360" w:lineRule="auto"/>
        <w:ind w:firstLine="548" w:firstLineChars="196"/>
        <w:rPr>
          <w:rFonts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二是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进一步加强财务管理，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落实业务单位分级核算支撑和过程监管。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坚持以财务管理为中心，搭建业务、管理与资金相统一的管理体系。落实“两抓三控”，加快应收账款的回收工作。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加强公司资金监管，继续根据公司生产经营与日常开支需要合理安排资金，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高度重视现金流，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做好备用金管理。设置财务审计岗，根据公司需要开展审计工作，强化资金监管，提高资金使用效率。在保障公司正常生产经营的前提下通过协定存款方式盘活资金，增加公司收益，为业务发展提供更加充裕的现金流。</w:t>
      </w:r>
    </w:p>
    <w:p>
      <w:pPr>
        <w:spacing w:line="360" w:lineRule="auto"/>
        <w:ind w:firstLine="560" w:firstLineChars="20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三是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创新人才选用机制。贯彻《培养选拔优秀年轻干部管理办法》并细化措施，以开放包容的人本理念，大胆培养和启用年轻人、能人，强化向基层一线倾斜、向党员倾斜的培养选用方针，建设一支忠实贯彻新时代中国特色社会主义思想、符合新时期好干部标准、忠诚干净担当、数量充足、充满活力的高素质专业化年轻管理人才队伍。</w:t>
      </w:r>
    </w:p>
    <w:p>
      <w:pPr>
        <w:spacing w:line="360" w:lineRule="auto"/>
        <w:ind w:firstLine="548" w:firstLineChars="196"/>
        <w:rPr>
          <w:rFonts w:hint="eastAsia" w:ascii="仿宋_GB2312" w:hAnsi="仿宋" w:eastAsia="仿宋_GB2312" w:cs="仿宋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四是强调安全生产，落实安全生产责任制。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强化“党政同责、一岗双责、齐抓共管、失职追责”，全面落实各级领导安全生产责任，全力抓好安全生产工作。</w:t>
      </w: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围绕施工、防洪、人身安全等专业管理，强化安全措施落实盯控。细化完善应急处置预案，加强安全风险考核评估，确保安全风险点清晰可控。</w:t>
      </w:r>
    </w:p>
    <w:p>
      <w:pPr>
        <w:spacing w:line="360" w:lineRule="auto"/>
        <w:ind w:firstLine="548" w:firstLineChars="196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 w:val="0"/>
          <w:sz w:val="28"/>
          <w:szCs w:val="28"/>
        </w:rPr>
        <w:t>五是改进群团工作，推进企业文化建设。</w:t>
      </w:r>
      <w:r>
        <w:rPr>
          <w:rFonts w:hint="eastAsia" w:ascii="仿宋_GB2312" w:hAnsi="黑体" w:eastAsia="仿宋_GB2312"/>
          <w:b w:val="0"/>
          <w:bCs w:val="0"/>
          <w:sz w:val="28"/>
          <w:szCs w:val="28"/>
        </w:rPr>
        <w:t>加强和改进党建群团工作，推进企业文化建设，为促进中心工作凝心聚力。</w:t>
      </w:r>
      <w:r>
        <w:rPr>
          <w:rFonts w:hint="eastAsia" w:ascii="仿宋_GB2312" w:hAnsi="微软雅黑" w:eastAsia="仿宋_GB2312"/>
          <w:b w:val="0"/>
          <w:bCs w:val="0"/>
          <w:sz w:val="28"/>
          <w:szCs w:val="28"/>
        </w:rPr>
        <w:t>充分发挥组织引领、政治带动、桥梁纽带、团结服务的工作职能，让</w:t>
      </w:r>
      <w:r>
        <w:rPr>
          <w:rFonts w:hint="eastAsia" w:ascii="仿宋_GB2312" w:hAnsi="微软雅黑" w:eastAsia="仿宋_GB2312"/>
          <w:sz w:val="28"/>
          <w:szCs w:val="28"/>
        </w:rPr>
        <w:t>党建和群团工作更接地气、更有生气、更聚人气，始终坚持正确前进方向，围绕公司中心工作，有针对性地组织开展特色工会活动，真正将学习、思考和实践结合起来，有力促进公司经营工作。</w:t>
      </w:r>
      <w:r>
        <w:rPr>
          <w:rFonts w:hint="eastAsia" w:ascii="仿宋_GB2312" w:hAnsi="黑体" w:eastAsia="仿宋_GB2312"/>
          <w:sz w:val="28"/>
          <w:szCs w:val="28"/>
        </w:rPr>
        <w:t>同时，</w:t>
      </w:r>
      <w:r>
        <w:rPr>
          <w:rFonts w:hint="eastAsia" w:ascii="仿宋_GB2312" w:hAnsi="仿宋" w:eastAsia="仿宋_GB2312" w:cs="仿宋"/>
          <w:sz w:val="28"/>
          <w:szCs w:val="28"/>
        </w:rPr>
        <w:t>强化对外宣传，创新宣传方式，充分发挥微信、OA等媒介的宣传作用，实现公司新闻宣传工作更上新台阶。</w:t>
      </w:r>
    </w:p>
    <w:p>
      <w:pPr>
        <w:spacing w:line="360" w:lineRule="auto"/>
        <w:ind w:firstLine="548" w:firstLineChars="196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面对新的形势与目标，在</w:t>
      </w:r>
      <w:r>
        <w:rPr>
          <w:rFonts w:hint="eastAsia" w:ascii="仿宋_GB2312" w:hAnsi="宋体" w:eastAsia="仿宋_GB2312"/>
          <w:sz w:val="28"/>
          <w:szCs w:val="28"/>
        </w:rPr>
        <w:t>上级单位的关心、大股东的支持和通发公司董事会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的领导下，公司</w:t>
      </w:r>
      <w:r>
        <w:rPr>
          <w:rFonts w:hint="eastAsia" w:ascii="仿宋_GB2312" w:hAnsi="宋体" w:eastAsia="仿宋_GB2312"/>
          <w:sz w:val="28"/>
          <w:szCs w:val="28"/>
        </w:rPr>
        <w:t>经营班子及全体干部员工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将</w:t>
      </w:r>
      <w:r>
        <w:rPr>
          <w:rFonts w:hint="eastAsia" w:ascii="仿宋_GB2312" w:hAnsi="仿宋" w:eastAsia="仿宋_GB2312" w:cs="仿宋"/>
          <w:sz w:val="28"/>
          <w:szCs w:val="28"/>
        </w:rPr>
        <w:t>继续发扬不怕困难、勇于拼搏的优良作风，树立必胜的信心，充分发挥团队合作精神，围绕公司总目标，相互支持、相互配合，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同心戮力完成</w:t>
      </w:r>
      <w:r>
        <w:rPr>
          <w:rFonts w:hint="eastAsia" w:ascii="仿宋_GB2312" w:hAnsi="仿宋" w:eastAsia="仿宋_GB2312" w:cs="仿宋"/>
          <w:sz w:val="28"/>
          <w:szCs w:val="28"/>
        </w:rPr>
        <w:t>2019年度目标任务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</w:p>
    <w:p>
      <w:pPr>
        <w:spacing w:line="360" w:lineRule="auto"/>
        <w:ind w:firstLine="4900" w:firstLineChars="17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四川通发电信股份有限公司</w:t>
      </w:r>
    </w:p>
    <w:p>
      <w:pPr>
        <w:spacing w:line="360" w:lineRule="auto"/>
        <w:ind w:firstLine="5460" w:firstLineChars="19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7日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EE0"/>
    <w:rsid w:val="00001E0C"/>
    <w:rsid w:val="000107F6"/>
    <w:rsid w:val="000140A0"/>
    <w:rsid w:val="00080C1B"/>
    <w:rsid w:val="000A7358"/>
    <w:rsid w:val="000B2716"/>
    <w:rsid w:val="000C2827"/>
    <w:rsid w:val="000C6691"/>
    <w:rsid w:val="000F29B9"/>
    <w:rsid w:val="000F5DC1"/>
    <w:rsid w:val="000F6301"/>
    <w:rsid w:val="00105BC6"/>
    <w:rsid w:val="001432C7"/>
    <w:rsid w:val="001663E2"/>
    <w:rsid w:val="001C42E2"/>
    <w:rsid w:val="001E2637"/>
    <w:rsid w:val="001E3E66"/>
    <w:rsid w:val="00224BFA"/>
    <w:rsid w:val="00264F9C"/>
    <w:rsid w:val="00266B44"/>
    <w:rsid w:val="002D5E7D"/>
    <w:rsid w:val="002E7608"/>
    <w:rsid w:val="002E7A49"/>
    <w:rsid w:val="002F7668"/>
    <w:rsid w:val="003064E0"/>
    <w:rsid w:val="00333C46"/>
    <w:rsid w:val="00344D10"/>
    <w:rsid w:val="003538CA"/>
    <w:rsid w:val="00376EE0"/>
    <w:rsid w:val="003B691E"/>
    <w:rsid w:val="003E602A"/>
    <w:rsid w:val="00403ED2"/>
    <w:rsid w:val="00431CB7"/>
    <w:rsid w:val="0044300D"/>
    <w:rsid w:val="00461914"/>
    <w:rsid w:val="004622B1"/>
    <w:rsid w:val="0046422A"/>
    <w:rsid w:val="004776C0"/>
    <w:rsid w:val="004C7A61"/>
    <w:rsid w:val="005409CC"/>
    <w:rsid w:val="0054251B"/>
    <w:rsid w:val="005614D6"/>
    <w:rsid w:val="00576E75"/>
    <w:rsid w:val="005876E0"/>
    <w:rsid w:val="00597B97"/>
    <w:rsid w:val="005C2CE7"/>
    <w:rsid w:val="005D0222"/>
    <w:rsid w:val="005E79A8"/>
    <w:rsid w:val="00604F5A"/>
    <w:rsid w:val="006209E3"/>
    <w:rsid w:val="00626759"/>
    <w:rsid w:val="00646B06"/>
    <w:rsid w:val="006817A4"/>
    <w:rsid w:val="00693B02"/>
    <w:rsid w:val="006C1492"/>
    <w:rsid w:val="007105E8"/>
    <w:rsid w:val="00717160"/>
    <w:rsid w:val="007230D6"/>
    <w:rsid w:val="00755572"/>
    <w:rsid w:val="007764EB"/>
    <w:rsid w:val="00785935"/>
    <w:rsid w:val="007D3F6A"/>
    <w:rsid w:val="007E1772"/>
    <w:rsid w:val="007F6A8D"/>
    <w:rsid w:val="00843144"/>
    <w:rsid w:val="008556A0"/>
    <w:rsid w:val="00860FF6"/>
    <w:rsid w:val="008633EA"/>
    <w:rsid w:val="008E0B23"/>
    <w:rsid w:val="008E6FEC"/>
    <w:rsid w:val="008F3D01"/>
    <w:rsid w:val="00902080"/>
    <w:rsid w:val="00931C08"/>
    <w:rsid w:val="009340F1"/>
    <w:rsid w:val="009566E4"/>
    <w:rsid w:val="009A7D65"/>
    <w:rsid w:val="009E2963"/>
    <w:rsid w:val="009E38EA"/>
    <w:rsid w:val="00A2066D"/>
    <w:rsid w:val="00A43D17"/>
    <w:rsid w:val="00A4587D"/>
    <w:rsid w:val="00A46F95"/>
    <w:rsid w:val="00A932A6"/>
    <w:rsid w:val="00AD5D6C"/>
    <w:rsid w:val="00AE1694"/>
    <w:rsid w:val="00AE1D5F"/>
    <w:rsid w:val="00AE3874"/>
    <w:rsid w:val="00B021E1"/>
    <w:rsid w:val="00B44FC6"/>
    <w:rsid w:val="00B97BA1"/>
    <w:rsid w:val="00BA3831"/>
    <w:rsid w:val="00BC11CD"/>
    <w:rsid w:val="00BE6917"/>
    <w:rsid w:val="00BF07FD"/>
    <w:rsid w:val="00BF6002"/>
    <w:rsid w:val="00C07E1C"/>
    <w:rsid w:val="00C224CE"/>
    <w:rsid w:val="00C45FA8"/>
    <w:rsid w:val="00C5516F"/>
    <w:rsid w:val="00C717D9"/>
    <w:rsid w:val="00C746CF"/>
    <w:rsid w:val="00CB173A"/>
    <w:rsid w:val="00CD13F9"/>
    <w:rsid w:val="00CD3778"/>
    <w:rsid w:val="00CD5E72"/>
    <w:rsid w:val="00D03F90"/>
    <w:rsid w:val="00D12242"/>
    <w:rsid w:val="00D417DB"/>
    <w:rsid w:val="00D53E49"/>
    <w:rsid w:val="00D70C9D"/>
    <w:rsid w:val="00D858E5"/>
    <w:rsid w:val="00D9691B"/>
    <w:rsid w:val="00DC3C17"/>
    <w:rsid w:val="00DF2FC7"/>
    <w:rsid w:val="00E412FE"/>
    <w:rsid w:val="00E450FA"/>
    <w:rsid w:val="00E5793C"/>
    <w:rsid w:val="00E77279"/>
    <w:rsid w:val="00E815E0"/>
    <w:rsid w:val="00E8643F"/>
    <w:rsid w:val="00EC6A2F"/>
    <w:rsid w:val="00ED5422"/>
    <w:rsid w:val="00EF4B57"/>
    <w:rsid w:val="00F13F0C"/>
    <w:rsid w:val="00F2219F"/>
    <w:rsid w:val="00F835CE"/>
    <w:rsid w:val="00FA4750"/>
    <w:rsid w:val="00FB1F4E"/>
    <w:rsid w:val="00FB2A21"/>
    <w:rsid w:val="00FC071C"/>
    <w:rsid w:val="00FD0CDE"/>
    <w:rsid w:val="00FE266D"/>
    <w:rsid w:val="00FE6907"/>
    <w:rsid w:val="00FE78D5"/>
    <w:rsid w:val="084E3DF8"/>
    <w:rsid w:val="0B6717BA"/>
    <w:rsid w:val="0C7628BF"/>
    <w:rsid w:val="1D686061"/>
    <w:rsid w:val="2BEE6EDD"/>
    <w:rsid w:val="32C47BA0"/>
    <w:rsid w:val="61585AAE"/>
    <w:rsid w:val="62C8521E"/>
    <w:rsid w:val="68B80594"/>
    <w:rsid w:val="696319C9"/>
    <w:rsid w:val="76271686"/>
    <w:rsid w:val="78B41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semiHidden/>
    <w:unhideWhenUsed/>
    <w:qFormat/>
    <w:uiPriority w:val="0"/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  <w:style w:type="paragraph" w:customStyle="1" w:styleId="14">
    <w:name w:val="列表段落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标题 1 Char"/>
    <w:basedOn w:val="7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1143</Words>
  <Characters>6520</Characters>
  <Lines>54</Lines>
  <Paragraphs>15</Paragraphs>
  <TotalTime>242</TotalTime>
  <ScaleCrop>false</ScaleCrop>
  <LinksUpToDate>false</LinksUpToDate>
  <CharactersWithSpaces>7648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2019-01-11T01:18:00Z</dcterms:created>
  <dc:creator>冯祎</dc:creator>
  <cp:lastModifiedBy>青阿</cp:lastModifiedBy>
  <cp:lastPrinted>2019-07-26T01:19:00Z</cp:lastPrinted>
  <dcterms:modified xsi:type="dcterms:W3CDTF">2019-07-29T01:39:21Z</dcterms:modified>
  <dc:title>坚持规范发展 稳定推进改革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